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249" w:rsidRPr="00294915" w:rsidRDefault="00FE2249" w:rsidP="00FE2249">
      <w:pPr>
        <w:pStyle w:val="a3"/>
        <w:rPr>
          <w:rFonts w:ascii="ＭＳ 明朝" w:cs="Times New Roman"/>
          <w:color w:val="000000" w:themeColor="text1"/>
          <w:spacing w:val="10"/>
          <w:sz w:val="22"/>
        </w:rPr>
      </w:pPr>
      <w:r w:rsidRPr="00294915">
        <w:rPr>
          <w:rFonts w:hint="eastAsia"/>
          <w:color w:val="000000" w:themeColor="text1"/>
        </w:rPr>
        <w:t>特定事業所集中減算に関する</w:t>
      </w:r>
      <w:r w:rsidRPr="00294915">
        <w:rPr>
          <w:rFonts w:cs="Times New Roman"/>
          <w:color w:val="000000" w:themeColor="text1"/>
        </w:rPr>
        <w:t>Q</w:t>
      </w:r>
      <w:r w:rsidRPr="00294915">
        <w:rPr>
          <w:rFonts w:hint="eastAsia"/>
          <w:color w:val="000000" w:themeColor="text1"/>
        </w:rPr>
        <w:t>＆</w:t>
      </w:r>
      <w:r w:rsidRPr="00294915">
        <w:rPr>
          <w:rFonts w:cs="Times New Roman"/>
          <w:color w:val="000000" w:themeColor="text1"/>
        </w:rPr>
        <w:t>A</w:t>
      </w:r>
    </w:p>
    <w:p w:rsidR="00FE2249" w:rsidRPr="00294915" w:rsidRDefault="00E868B9" w:rsidP="00FE2249">
      <w:pPr>
        <w:pStyle w:val="a3"/>
        <w:rPr>
          <w:rFonts w:ascii="ＭＳ 明朝" w:cs="Times New Roman"/>
          <w:color w:val="000000" w:themeColor="text1"/>
          <w:spacing w:val="10"/>
          <w:sz w:val="22"/>
        </w:rPr>
      </w:pPr>
      <w:r w:rsidRPr="00294915">
        <w:rPr>
          <w:rFonts w:hint="eastAsia"/>
          <w:color w:val="000000" w:themeColor="text1"/>
        </w:rPr>
        <w:t>（令和</w:t>
      </w:r>
      <w:r w:rsidR="00270CEB">
        <w:rPr>
          <w:rFonts w:hint="eastAsia"/>
          <w:color w:val="000000" w:themeColor="text1"/>
        </w:rPr>
        <w:t>５</w:t>
      </w:r>
      <w:r w:rsidR="00FE2249" w:rsidRPr="00294915">
        <w:rPr>
          <w:rFonts w:hint="eastAsia"/>
          <w:color w:val="000000" w:themeColor="text1"/>
        </w:rPr>
        <w:t>年度の取扱）</w:t>
      </w: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82550</wp:posOffset>
                </wp:positionV>
                <wp:extent cx="531495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149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FE2249">
                            <w:r w:rsidRPr="00FE2249">
                              <w:rPr>
                                <w:rFonts w:ascii="Times New Roman" w:eastAsia="ＭＳ 明朝" w:hAnsi="Times New Roman" w:cs="ＭＳ 明朝" w:hint="eastAsia"/>
                                <w:color w:val="000000"/>
                                <w:kern w:val="0"/>
                                <w:sz w:val="22"/>
                              </w:rPr>
                              <w:t>①通所介護・地域密着型通所介護について、別々に扱うのか。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5pt;margin-top:6.5pt;width:418.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YYsAIAAMMFAAAOAAAAZHJzL2Uyb0RvYy54bWysVM1OGzEQvlfqO1i+l00g0BKxQSmIqhIC&#10;VKg4O16bWHg9ru1kNz0SCfUh+gpVz32efZGOvZsQfi5UvezOeGY+z3yemYPDutRkLpxXYHLa3+pR&#10;IgyHQpmbnH69Onn3gRIfmCmYBiNyuhCeHo7evjmo7FBswxR0IRxBEOOHlc3pNAQ7zDLPp6Jkfgus&#10;MGiU4EoWUHU3WeFYheilzrZ7vb2sAldYB1x4j6fHrZGOEr6UgodzKb0IROcUcwvp69J3Er/Z6IAN&#10;bxyzU8W7NNg/ZFEyZfDSNdQxC4zMnHoGVSruwIMMWxzKDKRUXKQasJp+70k1l1NmRaoFyfF2TZP/&#10;f7D8bH7hiCrw7SgxrMQnapb3zd2v5u5Ps/xBmuXPZrls7n6jTvqRrsr6IUZdWowL9UeoY2h37vEw&#10;slBLV8Y/1kfQjsQv1mSLOhCOh7s7/cH+Lpo42nb2+lFGmOwh2jofPgkoSRRy6vAxE8dsfupD67py&#10;iZd50Ko4UVonJTaQONKOzBk+vQ4pRwR/5KUNqXK6t4NXP0OI0Ov4iWb8tktvAwHxtImRIrVal1Zk&#10;qGUiSWGhRfTR5ouQSHUi5IUcGefCrPNM3tFLYkWvCez8H7J6TXBbB0akm8GEdXCpDLiWpcfUFrcr&#10;amXrj2+4UXcUQz2puw6ZQLHAxnHQTqK3/EQh0afMhwvmcPSwIXCdhHP8SA34OtBJlEzBfX/pPPrj&#10;RKCVkgpHOaf+24w5QYn+bHBW9vuDQZz9pAx232+j4jYtk02LmZVHgC2D84DZJTH6B70SpYPyGrfO&#10;ON6KJmY43p3TsBKPQrtgcGtxMR4nJ5x2y8KpubQ8Qkd6Y4Nd1dfM2a7BA47GGayGng2f9HnrGyMN&#10;jGcBpEpDEAluWe2Ix02RxqjbanEVberJ62H3jv4CAAD//wMAUEsDBBQABgAIAAAAIQBj0j3i2gAA&#10;AAcBAAAPAAAAZHJzL2Rvd25yZXYueG1sTI/BTsMwEETvSPyDtUjcqA1FJQ1xKkCFCycK4ryNXcci&#10;Xke2m4a/ZznBcWdGs2+azRwGMdmUfSQN1wsFwlIXjSen4eP9+aoCkQuSwSGS1fBtM2za87MGaxNP&#10;9GanXXGCSyjXqKEvZaylzF1vA+ZFHC2xd4gpYOEzOWkSnrg8DPJGqZUM6Ik/9Djap952X7tj0LB9&#10;dGvXVZj6bWW8n+bPw6t70fryYn64B1HsXP7C8IvP6NAy0z4eyWQxaFitOcjykhexXd0uWdhruFMK&#10;ZNvI//ztDwAAAP//AwBQSwECLQAUAAYACAAAACEAtoM4kv4AAADhAQAAEwAAAAAAAAAAAAAAAAAA&#10;AAAAW0NvbnRlbnRfVHlwZXNdLnhtbFBLAQItABQABgAIAAAAIQA4/SH/1gAAAJQBAAALAAAAAAAA&#10;AAAAAAAAAC8BAABfcmVscy8ucmVsc1BLAQItABQABgAIAAAAIQBhs9YYsAIAAMMFAAAOAAAAAAAA&#10;AAAAAAAAAC4CAABkcnMvZTJvRG9jLnhtbFBLAQItABQABgAIAAAAIQBj0j3i2gAAAAcBAAAPAAAA&#10;AAAAAAAAAAAAAAoFAABkcnMvZG93bnJldi54bWxQSwUGAAAAAAQABADzAAAAEQYAAAAA&#10;" fillcolor="white [3201]" strokeweight=".5pt">
                <v:textbox>
                  <w:txbxContent>
                    <w:p w:rsidR="00476FFA" w:rsidRDefault="00476FFA" w:rsidP="00FE2249">
                      <w:r w:rsidRPr="00FE2249">
                        <w:rPr>
                          <w:rFonts w:ascii="Times New Roman" w:eastAsia="ＭＳ 明朝" w:hAnsi="Times New Roman" w:cs="ＭＳ 明朝" w:hint="eastAsia"/>
                          <w:color w:val="000000"/>
                          <w:kern w:val="0"/>
                          <w:sz w:val="22"/>
                        </w:rPr>
                        <w:t>①通所介護・地域密着型通所介護について、別々に扱うのか。</w:t>
                      </w:r>
                    </w:p>
                  </w:txbxContent>
                </v:textbox>
              </v:shape>
            </w:pict>
          </mc:Fallback>
        </mc:AlternateContent>
      </w: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答</w:t>
      </w:r>
    </w:p>
    <w:p w:rsidR="00FE2249" w:rsidRPr="00294915" w:rsidRDefault="00FE2249" w:rsidP="00AB1B5E">
      <w:pPr>
        <w:overflowPunct w:val="0"/>
        <w:ind w:left="220" w:hangingChars="100" w:hanging="220"/>
        <w:textAlignment w:val="baseline"/>
        <w:rPr>
          <w:rFonts w:ascii="Times New Roman" w:eastAsia="ＭＳ 明朝" w:hAnsi="Times New Roman" w:cs="ＭＳ 明朝"/>
          <w:color w:val="000000" w:themeColor="text1"/>
          <w:kern w:val="0"/>
          <w:sz w:val="22"/>
        </w:rPr>
      </w:pPr>
      <w:r w:rsidRPr="00294915">
        <w:rPr>
          <w:rFonts w:ascii="Times New Roman" w:eastAsia="ＭＳ 明朝" w:hAnsi="Times New Roman" w:cs="ＭＳ 明朝" w:hint="eastAsia"/>
          <w:color w:val="000000" w:themeColor="text1"/>
          <w:kern w:val="0"/>
          <w:sz w:val="22"/>
        </w:rPr>
        <w:t xml:space="preserve">　本市では、</w:t>
      </w:r>
      <w:r w:rsidR="00AC0C92" w:rsidRPr="00294915">
        <w:rPr>
          <w:rFonts w:ascii="Times New Roman" w:eastAsia="ＭＳ 明朝" w:hAnsi="Times New Roman" w:cs="ＭＳ 明朝" w:hint="eastAsia"/>
          <w:color w:val="000000" w:themeColor="text1"/>
          <w:kern w:val="0"/>
          <w:sz w:val="22"/>
        </w:rPr>
        <w:t>令和</w:t>
      </w:r>
      <w:r w:rsidR="00270CEB">
        <w:rPr>
          <w:rFonts w:ascii="Times New Roman" w:eastAsia="ＭＳ 明朝" w:hAnsi="Times New Roman" w:cs="ＭＳ 明朝" w:hint="eastAsia"/>
          <w:color w:val="000000" w:themeColor="text1"/>
          <w:kern w:val="0"/>
          <w:sz w:val="22"/>
        </w:rPr>
        <w:t>４</w:t>
      </w:r>
      <w:r w:rsidRPr="00294915">
        <w:rPr>
          <w:rFonts w:ascii="Times New Roman" w:eastAsia="ＭＳ 明朝" w:hAnsi="Times New Roman" w:cs="ＭＳ 明朝" w:hint="eastAsia"/>
          <w:color w:val="000000" w:themeColor="text1"/>
          <w:kern w:val="0"/>
          <w:sz w:val="22"/>
        </w:rPr>
        <w:t>年度までと同じように、通所介護と地域密着型通所介護を分けずに取り扱います。（平成</w:t>
      </w:r>
      <w:r w:rsidR="00AC0C92" w:rsidRPr="00294915">
        <w:rPr>
          <w:rFonts w:ascii="Times New Roman" w:eastAsia="ＭＳ 明朝" w:hAnsi="Times New Roman" w:cs="ＭＳ 明朝" w:hint="eastAsia"/>
          <w:color w:val="000000" w:themeColor="text1"/>
          <w:kern w:val="0"/>
          <w:sz w:val="22"/>
        </w:rPr>
        <w:t>２８</w:t>
      </w:r>
      <w:r w:rsidRPr="00294915">
        <w:rPr>
          <w:rFonts w:ascii="Times New Roman" w:eastAsia="ＭＳ 明朝" w:hAnsi="Times New Roman" w:cs="ＭＳ 明朝" w:hint="eastAsia"/>
          <w:color w:val="000000" w:themeColor="text1"/>
          <w:kern w:val="0"/>
          <w:sz w:val="22"/>
        </w:rPr>
        <w:t>年</w:t>
      </w:r>
      <w:r w:rsidR="00AC0C92" w:rsidRPr="00294915">
        <w:rPr>
          <w:rFonts w:ascii="Times New Roman" w:eastAsia="ＭＳ 明朝" w:hAnsi="Times New Roman" w:cs="ＭＳ 明朝" w:hint="eastAsia"/>
          <w:color w:val="000000" w:themeColor="text1"/>
          <w:kern w:val="0"/>
          <w:sz w:val="22"/>
        </w:rPr>
        <w:t>５</w:t>
      </w:r>
      <w:r w:rsidRPr="00294915">
        <w:rPr>
          <w:rFonts w:ascii="Times New Roman" w:eastAsia="ＭＳ 明朝" w:hAnsi="Times New Roman" w:cs="ＭＳ 明朝" w:hint="eastAsia"/>
          <w:color w:val="000000" w:themeColor="text1"/>
          <w:kern w:val="0"/>
          <w:sz w:val="22"/>
        </w:rPr>
        <w:t>月</w:t>
      </w:r>
      <w:r w:rsidR="00AC0C92" w:rsidRPr="00294915">
        <w:rPr>
          <w:rFonts w:ascii="Times New Roman" w:eastAsia="ＭＳ 明朝" w:hAnsi="Times New Roman" w:cs="ＭＳ 明朝" w:hint="eastAsia"/>
          <w:color w:val="000000" w:themeColor="text1"/>
          <w:kern w:val="0"/>
          <w:sz w:val="22"/>
        </w:rPr>
        <w:t>３０</w:t>
      </w:r>
      <w:r w:rsidRPr="00294915">
        <w:rPr>
          <w:rFonts w:ascii="Times New Roman" w:eastAsia="ＭＳ 明朝" w:hAnsi="Times New Roman" w:cs="ＭＳ 明朝" w:hint="eastAsia"/>
          <w:color w:val="000000" w:themeColor="text1"/>
          <w:kern w:val="0"/>
          <w:sz w:val="22"/>
        </w:rPr>
        <w:t>日付け厚生労働省老健局振興課事務連絡参照）</w:t>
      </w: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p>
    <w:p w:rsidR="00FE2249" w:rsidRPr="00294915" w:rsidRDefault="00FE2249" w:rsidP="00FE2249">
      <w:pPr>
        <w:overflowPunct w:val="0"/>
        <w:textAlignment w:val="baseline"/>
        <w:rPr>
          <w:color w:val="000000" w:themeColor="text1"/>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61312" behindDoc="0" locked="0" layoutInCell="1" allowOverlap="1" wp14:anchorId="626DD462" wp14:editId="2A79A965">
                <wp:simplePos x="0" y="0"/>
                <wp:positionH relativeFrom="column">
                  <wp:posOffset>43815</wp:posOffset>
                </wp:positionH>
                <wp:positionV relativeFrom="paragraph">
                  <wp:posOffset>34925</wp:posOffset>
                </wp:positionV>
                <wp:extent cx="5314950" cy="571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314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FE2249">
                            <w:pPr>
                              <w:overflowPunct w:val="0"/>
                              <w:ind w:left="210" w:hangingChars="100" w:hanging="210"/>
                              <w:textAlignment w:val="baseline"/>
                            </w:pPr>
                            <w:r>
                              <w:rPr>
                                <w:rFonts w:hint="eastAsia"/>
                              </w:rPr>
                              <w:t>②サービス計画件数には、地域包括支援センターから委託された介護予防サービスを位置付けた件数を含むのか。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DD462" id="テキスト ボックス 2" o:spid="_x0000_s1027" type="#_x0000_t202" style="position:absolute;left:0;text-align:left;margin-left:3.45pt;margin-top:2.75pt;width:418.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RXtQIAAMoFAAAOAAAAZHJzL2Uyb0RvYy54bWysVM1u2zAMvg/YOwi6r07SpF2DOkXWosOA&#10;oi3WDj0rstQYlUVNUmJnxwYY9hB7hWHnPY9fZJTsuOnPpcMuNil+pMhPJA+PqkKRpbAuB53S/k6P&#10;EqE5ZLm+TemX69N37ylxnumMKdAipSvh6NHk7ZvD0ozFAOagMmEJBtFuXJqUzr034yRxfC4K5nbA&#10;CI1GCbZgHlV7m2SWlRi9UMmg19tLSrCZscCFc3h60hjpJMaXUnB/IaUTnqiUYm4+fm38zsI3mRyy&#10;8a1lZp7zNg32D1kULNd4aRfqhHlGFjZ/FqrIuQUH0u9wKBKQMuci1oDV9HtPqrmaMyNiLUiOMx1N&#10;7v+F5efLS0vyLKUDSjQr8Inq9ff6/ld9/6de/yD1+me9Xtf3v1Eng0BXadwYva4M+vnqA1T47Jtz&#10;h4eBhUraIvyxPoJ2JH7VkS0qTzgejnb7w4MRmjjaRvv9US++RvLgbazzHwUUJAgptfiYkWO2PHMe&#10;M0HoBhIuc6Dy7DRXKiqhgcSxsmTJ8OmVjzmixyOU0qRM6d4upvEsQgjd+c8U43ehyscRUFM6eIrY&#10;am1agaGGiSj5lRIBo/RnIZHqSMgLOTLOhe7yjOiAkljRaxxb/ENWr3Fu6kCPeDNo3zkXuQbbsPSY&#10;2uxuQ61s8EjSVt1B9NWsij3WNcoMshX2j4VmIJ3hpznyfcacv2QWJxD7AreKv8CPVICPBK1EyRzs&#10;t5fOAx4HA62UlDjRKXVfF8wKStQnjSNz0B8OwwqIynC0P0DFbltm2xa9KI4BO6eP+8vwKAa8VxtR&#10;WihucPlMw61oYprj3Sn1G/HYN3sGlxcX02kE4dAb5s/0leEhdGA59Nl1dcOsafvc44Scw2b22fhJ&#10;uzfY4KlhuvAg8zgLgeeG1ZZ/XBixXdvlFjbSth5RDyt48hcAAP//AwBQSwMEFAAGAAgAAAAhACWv&#10;gSTYAAAABgEAAA8AAABkcnMvZG93bnJldi54bWxMjstOwzAQRfdI/IM1SOyow6NVkmZSASpsWFFQ&#10;19PYdSxiO7LdNPw9wwqW96F7T7OZ3SAmHZMNHuF2UYDQvgvKeoPw+fFyU4JImbyiIXiN8K0TbNrL&#10;i4ZqFc7+XU+7bASP+FQTQp/zWEuZul47Soswas/ZMURHmWU0UkU687gb5F1RrKQj6/mhp1E/97r7&#10;2p0cwvbJVKYrKfbbUlk7zfvjm3lFvL6aH9cgsp7zXxl+8RkdWmY6hJNXSQwIq4qLCMslCE7Lh3vW&#10;B4SKDdk28j9++wMAAP//AwBQSwECLQAUAAYACAAAACEAtoM4kv4AAADhAQAAEwAAAAAAAAAAAAAA&#10;AAAAAAAAW0NvbnRlbnRfVHlwZXNdLnhtbFBLAQItABQABgAIAAAAIQA4/SH/1gAAAJQBAAALAAAA&#10;AAAAAAAAAAAAAC8BAABfcmVscy8ucmVsc1BLAQItABQABgAIAAAAIQC5TRRXtQIAAMoFAAAOAAAA&#10;AAAAAAAAAAAAAC4CAABkcnMvZTJvRG9jLnhtbFBLAQItABQABgAIAAAAIQAlr4Ek2AAAAAYBAAAP&#10;AAAAAAAAAAAAAAAAAA8FAABkcnMvZG93bnJldi54bWxQSwUGAAAAAAQABADzAAAAFAYAAAAA&#10;" fillcolor="white [3201]" strokeweight=".5pt">
                <v:textbox>
                  <w:txbxContent>
                    <w:p w:rsidR="00476FFA" w:rsidRDefault="00476FFA" w:rsidP="00FE2249">
                      <w:pPr>
                        <w:overflowPunct w:val="0"/>
                        <w:ind w:left="210" w:hangingChars="100" w:hanging="210"/>
                        <w:textAlignment w:val="baseline"/>
                      </w:pPr>
                      <w:r>
                        <w:rPr>
                          <w:rFonts w:hint="eastAsia"/>
                        </w:rPr>
                        <w:t>②サービス計画件数には、地域包括支援センターから委託された介護予防サービスを位置付けた件数を含むのか。</w:t>
                      </w:r>
                    </w:p>
                  </w:txbxContent>
                </v:textbox>
              </v:shape>
            </w:pict>
          </mc:Fallback>
        </mc:AlternateContent>
      </w:r>
    </w:p>
    <w:p w:rsidR="00FE2249" w:rsidRPr="00294915" w:rsidRDefault="00FE2249" w:rsidP="00FE2249">
      <w:pPr>
        <w:overflowPunct w:val="0"/>
        <w:textAlignment w:val="baseline"/>
        <w:rPr>
          <w:color w:val="000000" w:themeColor="text1"/>
        </w:rPr>
      </w:pPr>
    </w:p>
    <w:p w:rsidR="00FE2249" w:rsidRPr="00294915" w:rsidRDefault="00FE2249" w:rsidP="00FE2249">
      <w:pPr>
        <w:overflowPunct w:val="0"/>
        <w:textAlignment w:val="baseline"/>
        <w:rPr>
          <w:color w:val="000000" w:themeColor="text1"/>
        </w:rPr>
      </w:pP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答</w:t>
      </w:r>
    </w:p>
    <w:p w:rsidR="00FE2249" w:rsidRPr="00294915" w:rsidRDefault="00FE2249" w:rsidP="00FE2249">
      <w:pPr>
        <w:overflowPunct w:val="0"/>
        <w:textAlignment w:val="baseline"/>
        <w:rPr>
          <w:rFonts w:ascii="Times New Roman" w:eastAsia="ＭＳ 明朝" w:hAnsi="Times New Roman" w:cs="ＭＳ 明朝"/>
          <w:color w:val="000000" w:themeColor="text1"/>
          <w:kern w:val="0"/>
          <w:sz w:val="22"/>
        </w:rPr>
      </w:pPr>
      <w:r w:rsidRPr="00294915">
        <w:rPr>
          <w:rFonts w:ascii="Times New Roman" w:eastAsia="ＭＳ 明朝" w:hAnsi="Times New Roman" w:cs="ＭＳ 明朝" w:hint="eastAsia"/>
          <w:color w:val="000000" w:themeColor="text1"/>
          <w:kern w:val="0"/>
          <w:sz w:val="22"/>
        </w:rPr>
        <w:t xml:space="preserve">　介護予防サービス計画は含みません。</w:t>
      </w:r>
    </w:p>
    <w:p w:rsidR="00FE2249" w:rsidRPr="00294915" w:rsidRDefault="00FE2249" w:rsidP="00FE2249">
      <w:pPr>
        <w:overflowPunct w:val="0"/>
        <w:textAlignment w:val="baseline"/>
        <w:rPr>
          <w:rFonts w:ascii="Times New Roman" w:eastAsia="ＭＳ 明朝" w:hAnsi="Times New Roman" w:cs="ＭＳ 明朝"/>
          <w:color w:val="000000" w:themeColor="text1"/>
          <w:kern w:val="0"/>
          <w:sz w:val="22"/>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65408" behindDoc="0" locked="0" layoutInCell="1" allowOverlap="1" wp14:anchorId="2808D706" wp14:editId="762DBD45">
                <wp:simplePos x="0" y="0"/>
                <wp:positionH relativeFrom="column">
                  <wp:posOffset>43815</wp:posOffset>
                </wp:positionH>
                <wp:positionV relativeFrom="paragraph">
                  <wp:posOffset>92075</wp:posOffset>
                </wp:positionV>
                <wp:extent cx="5314950" cy="571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14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FE2249">
                            <w:pPr>
                              <w:overflowPunct w:val="0"/>
                              <w:ind w:left="210" w:hangingChars="100" w:hanging="210"/>
                              <w:textAlignment w:val="baseline"/>
                            </w:pPr>
                            <w:r>
                              <w:rPr>
                                <w:rFonts w:hint="eastAsia"/>
                              </w:rPr>
                              <w:t>③１人の利用者に対して、複数事業所が同一サービスを提供するよう計画された場合は、どのように計算するのか。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08D706" id="テキスト ボックス 4" o:spid="_x0000_s1028" type="#_x0000_t202" style="position:absolute;left:0;text-align:left;margin-left:3.45pt;margin-top:7.25pt;width:418.5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fPtgIAAMoFAAAOAAAAZHJzL2Uyb0RvYy54bWysVM1u2zAMvg/YOwi6r07SpF2DOkXWosOA&#10;oi3WDj0rstQYlUVNUmJnxwYY9hB7hWHnPY9fZJRsp+nPpcMuNil+pMhPJA+PqkKRpbAuB53S/k6P&#10;EqE5ZLm+TemX69N37ylxnumMKdAipSvh6NHk7ZvD0ozFAOagMmEJBtFuXJqUzr034yRxfC4K5nbA&#10;CI1GCbZgHlV7m2SWlRi9UMmg19tLSrCZscCFc3h60hjpJMaXUnB/IaUTnqiUYm4+fm38zsI3mRyy&#10;8a1lZp7zNg32D1kULNd46SbUCfOMLGz+LFSRcwsOpN/hUCQgZc5FrAGr6feeVHM1Z0bEWpAcZzY0&#10;uf8Xlp8vLy3Js5QOKdGswCeq19/r+1/1/Z96/YPU65/1el3f/0adDANdpXFj9Loy6OerD1Dhs3fn&#10;Dg8DC5W0RfhjfQTtSPxqQ7aoPOF4ONrtDw9GaOJoG+33R734GsmDt7HOfxRQkCCk1OJjRo7Z8sx5&#10;zAShHSRc5kDl2WmuVFRCA4ljZcmS4dMrH3NEj0copUmZ0r1dTONZhBB64z9TjN+FKh9HQE3p4Cli&#10;q7VpBYYaJqLkV0oEjNKfhUSqIyEv5Mg4F3qTZ0QHlMSKXuPY4h+yeo1zUwd6xJtB+41zkWuwDUuP&#10;qc3uOmplg0eStuoOoq9mVeyxQdcoM8hW2D8WmoF0hp/myPcZc/6SWZxA7AvcKv4CP1IBPhK0EiVz&#10;sN9eOg94HAy0UlLiRKfUfV0wKyhRnzSOzEF/OAwrICrD0f4AFbttmW1b9KI4BuycPu4vw6MY8F51&#10;orRQ3ODymYZb0cQ0x7tT6jvx2Dd7BpcXF9NpBOHQG+bP9JXhIXRgOfTZdXXDrGn73OOEnEM3+2z8&#10;pN0bbPDUMF14kHmchcBzw2rLPy6M2K7tcgsbaVuPqIcVPPkLAAD//wMAUEsDBBQABgAIAAAAIQBd&#10;f2s22QAAAAgBAAAPAAAAZHJzL2Rvd25yZXYueG1sTI/BTsMwEETvSPyDtUjcqAOUKg1xKkCFCycK&#10;4uzGW9siXke2m4a/ZznBcd+MZmfazRwGMWHKPpKC60UFAqmPxpNV8PH+fFWDyEWT0UMkVPCNGTbd&#10;+VmrGxNP9IbTrljBIZQbrcCVMjZS5t5h0HkRRyTWDjEFXfhMVpqkTxweBnlTVSsZtCf+4PSITw77&#10;r90xKNg+2rXta53ctjbeT/Pn4dW+KHV5MT/cgyg4lz8z/Nbn6tBxp308ksliULBas5Hx8g4Ey/Xy&#10;lsGeQcVEdq38P6D7AQAA//8DAFBLAQItABQABgAIAAAAIQC2gziS/gAAAOEBAAATAAAAAAAAAAAA&#10;AAAAAAAAAABbQ29udGVudF9UeXBlc10ueG1sUEsBAi0AFAAGAAgAAAAhADj9If/WAAAAlAEAAAsA&#10;AAAAAAAAAAAAAAAALwEAAF9yZWxzLy5yZWxzUEsBAi0AFAAGAAgAAAAhAC8MB8+2AgAAygUAAA4A&#10;AAAAAAAAAAAAAAAALgIAAGRycy9lMm9Eb2MueG1sUEsBAi0AFAAGAAgAAAAhAF1/azbZAAAACAEA&#10;AA8AAAAAAAAAAAAAAAAAEAUAAGRycy9kb3ducmV2LnhtbFBLBQYAAAAABAAEAPMAAAAWBgAAAAA=&#10;" fillcolor="white [3201]" strokeweight=".5pt">
                <v:textbox>
                  <w:txbxContent>
                    <w:p w:rsidR="00476FFA" w:rsidRDefault="00476FFA" w:rsidP="00FE2249">
                      <w:pPr>
                        <w:overflowPunct w:val="0"/>
                        <w:ind w:left="210" w:hangingChars="100" w:hanging="210"/>
                        <w:textAlignment w:val="baseline"/>
                      </w:pPr>
                      <w:r>
                        <w:rPr>
                          <w:rFonts w:hint="eastAsia"/>
                        </w:rPr>
                        <w:t>③１人の利用者に対して、複数事業所が同一サービスを提供するよう計画された場合は、どのように計算するのか。</w:t>
                      </w:r>
                    </w:p>
                  </w:txbxContent>
                </v:textbox>
              </v:shape>
            </w:pict>
          </mc:Fallback>
        </mc:AlternateContent>
      </w: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p>
    <w:p w:rsidR="00FE2249" w:rsidRPr="00294915" w:rsidRDefault="00FE2249" w:rsidP="00AB03E1">
      <w:pPr>
        <w:ind w:firstLineChars="100" w:firstLine="220"/>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答</w:t>
      </w:r>
    </w:p>
    <w:p w:rsidR="00FE2249" w:rsidRPr="00294915" w:rsidRDefault="00FE2249" w:rsidP="00FE2249">
      <w:pPr>
        <w:overflowPunct w:val="0"/>
        <w:ind w:left="440" w:hangingChars="200" w:hanging="44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w:t>
      </w:r>
      <w:r w:rsidR="00AB03E1" w:rsidRPr="00294915">
        <w:rPr>
          <w:rFonts w:ascii="Times New Roman" w:eastAsia="ＭＳ 明朝" w:hAnsi="Times New Roman" w:cs="ＭＳ 明朝" w:hint="eastAsia"/>
          <w:color w:val="000000" w:themeColor="text1"/>
          <w:kern w:val="0"/>
          <w:sz w:val="22"/>
        </w:rPr>
        <w:t xml:space="preserve">　</w:t>
      </w:r>
      <w:r w:rsidRPr="00294915">
        <w:rPr>
          <w:rFonts w:ascii="Times New Roman" w:eastAsia="ＭＳ 明朝" w:hAnsi="Times New Roman" w:cs="ＭＳ 明朝" w:hint="eastAsia"/>
          <w:color w:val="000000" w:themeColor="text1"/>
          <w:kern w:val="0"/>
          <w:sz w:val="22"/>
        </w:rPr>
        <w:t>１人の利用者に対して、複数事業所が同一サービスを提供するよう計画された場合は、法人ごとに１件ずつ計上します。</w:t>
      </w:r>
    </w:p>
    <w:p w:rsidR="00FE2249" w:rsidRPr="00294915" w:rsidRDefault="00FE2249" w:rsidP="00FE2249">
      <w:pPr>
        <w:overflowPunct w:val="0"/>
        <w:ind w:left="440" w:hangingChars="200" w:hanging="44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例えば、２箇所の訪問介護事業所を位置付けた場合、事業所の法人が別であれば法人ごとに「１件ずつ」カウントしますが、同じ法人内で複数事業所を位置付けた場合は、法人に「１件」としてカウントします。</w:t>
      </w:r>
    </w:p>
    <w:p w:rsidR="00FE2249" w:rsidRPr="00294915" w:rsidRDefault="00FE2249" w:rsidP="00FE2249">
      <w:pPr>
        <w:overflowPunct w:val="0"/>
        <w:ind w:left="440" w:hangingChars="200" w:hanging="440"/>
        <w:textAlignment w:val="baseline"/>
        <w:rPr>
          <w:rFonts w:ascii="Times New Roman" w:eastAsia="ＭＳ 明朝" w:hAnsi="Times New Roman" w:cs="ＭＳ 明朝"/>
          <w:color w:val="000000" w:themeColor="text1"/>
          <w:kern w:val="0"/>
          <w:sz w:val="22"/>
        </w:rPr>
      </w:pPr>
      <w:r w:rsidRPr="00294915">
        <w:rPr>
          <w:rFonts w:ascii="Times New Roman" w:eastAsia="ＭＳ 明朝" w:hAnsi="Times New Roman" w:cs="ＭＳ 明朝" w:hint="eastAsia"/>
          <w:color w:val="000000" w:themeColor="text1"/>
          <w:kern w:val="0"/>
          <w:sz w:val="22"/>
        </w:rPr>
        <w:t xml:space="preserve">　</w:t>
      </w:r>
      <w:r w:rsidR="00AB1B5E" w:rsidRPr="00294915">
        <w:rPr>
          <w:rFonts w:ascii="Times New Roman" w:eastAsia="ＭＳ 明朝" w:hAnsi="Times New Roman" w:cs="ＭＳ 明朝" w:hint="eastAsia"/>
          <w:color w:val="000000" w:themeColor="text1"/>
          <w:kern w:val="0"/>
          <w:sz w:val="22"/>
        </w:rPr>
        <w:t xml:space="preserve"> </w:t>
      </w:r>
      <w:r w:rsidRPr="00294915">
        <w:rPr>
          <w:rFonts w:ascii="Times New Roman" w:eastAsia="ＭＳ 明朝" w:hAnsi="Times New Roman" w:cs="ＭＳ 明朝" w:hint="eastAsia"/>
          <w:color w:val="000000" w:themeColor="text1"/>
          <w:kern w:val="0"/>
          <w:sz w:val="22"/>
        </w:rPr>
        <w:t>（</w:t>
      </w:r>
      <w:r w:rsidRPr="00294915">
        <w:rPr>
          <w:rFonts w:ascii="Times New Roman" w:eastAsia="ＭＳ 明朝" w:hAnsi="Times New Roman" w:cs="ＭＳ 明朝" w:hint="eastAsia"/>
          <w:color w:val="000000" w:themeColor="text1"/>
          <w:kern w:val="0"/>
          <w:sz w:val="22"/>
          <w:u w:val="wave"/>
        </w:rPr>
        <w:t>複数事業所位置付けても、様式１の②「各サービスを位置付けた居宅サービス計画数」（分母）は「１」です</w:t>
      </w:r>
      <w:r w:rsidRPr="00294915">
        <w:rPr>
          <w:rFonts w:ascii="Times New Roman" w:eastAsia="ＭＳ 明朝" w:hAnsi="Times New Roman" w:cs="ＭＳ 明朝" w:hint="eastAsia"/>
          <w:color w:val="000000" w:themeColor="text1"/>
          <w:kern w:val="0"/>
          <w:sz w:val="22"/>
        </w:rPr>
        <w:t>ので御注意ください。）</w:t>
      </w:r>
    </w:p>
    <w:p w:rsidR="00FE2249" w:rsidRPr="00294915" w:rsidRDefault="00FE2249" w:rsidP="00FE2249">
      <w:pPr>
        <w:overflowPunct w:val="0"/>
        <w:ind w:left="240" w:hanging="240"/>
        <w:textAlignment w:val="baseline"/>
        <w:rPr>
          <w:rFonts w:ascii="ＭＳ 明朝" w:eastAsia="ＭＳ 明朝" w:hAnsi="Times New Roman" w:cs="Times New Roman"/>
          <w:color w:val="000000" w:themeColor="text1"/>
          <w:spacing w:val="10"/>
          <w:kern w:val="0"/>
          <w:sz w:val="22"/>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67456" behindDoc="0" locked="0" layoutInCell="1" allowOverlap="1" wp14:anchorId="13D6573F" wp14:editId="20DDC92E">
                <wp:simplePos x="0" y="0"/>
                <wp:positionH relativeFrom="column">
                  <wp:posOffset>43815</wp:posOffset>
                </wp:positionH>
                <wp:positionV relativeFrom="paragraph">
                  <wp:posOffset>168275</wp:posOffset>
                </wp:positionV>
                <wp:extent cx="5314950" cy="361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149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FE2249">
                            <w:r>
                              <w:rPr>
                                <w:rFonts w:ascii="Times New Roman" w:eastAsia="ＭＳ 明朝" w:hAnsi="Times New Roman" w:cs="ＭＳ 明朝" w:hint="eastAsia"/>
                                <w:color w:val="000000"/>
                                <w:kern w:val="0"/>
                                <w:sz w:val="22"/>
                              </w:rPr>
                              <w:t>④</w:t>
                            </w:r>
                            <w:r w:rsidRPr="00FE2249">
                              <w:rPr>
                                <w:rFonts w:ascii="Times New Roman" w:eastAsia="ＭＳ 明朝" w:hAnsi="Times New Roman" w:cs="ＭＳ 明朝" w:hint="eastAsia"/>
                                <w:color w:val="000000"/>
                                <w:kern w:val="0"/>
                                <w:sz w:val="22"/>
                              </w:rPr>
                              <w:t xml:space="preserve">減算はどの利用者が対象となるのか。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6573F" id="テキスト ボックス 5" o:spid="_x0000_s1029" type="#_x0000_t202" style="position:absolute;left:0;text-align:left;margin-left:3.45pt;margin-top:13.25pt;width:418.5pt;height:2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V7tQIAAMoFAAAOAAAAZHJzL2Uyb0RvYy54bWysVM1u2zAMvg/YOwi6r06apFuDOkXWosOA&#10;oi3WDj0rstQYlUVNUmJnxwYo9hB7hWHnPY9fZJRsp+nPpcMuNimSn8hPJA8Oq0KRpbAuB53S/k6P&#10;EqE5ZLm+SenXq5N3HyhxnumMKdAipSvh6OHk7ZuD0ozFLsxBZcISBNFuXJqUzr034yRxfC4K5nbA&#10;CI1GCbZgHlV7k2SWlYheqGS319tLSrCZscCFc3h63BjpJOJLKbg/l9IJT1RKMTcfvzZ+Z+GbTA7Y&#10;+MYyM895mwb7hywKlmu8dAN1zDwjC5s/gypybsGB9DscigSkzLmINWA1/d6Tai7nzIhYC5LjzIYm&#10;9/9g+dnywpI8S+mIEs0KfKJ6fV/f/arv/tTrH6Re/6zX6/ruN+pkFOgqjRtj1KXBOF99hAqfvTt3&#10;eBhYqKQtwh/rI2hH4lcbskXlCcfD0aA/3B+hiaNtsNcPMsInD9HGOv9JQEGCkFKLjxk5ZstT5xvX&#10;ziVc5kDl2UmuVFRCA4kjZcmS4dMrH3NE8EdeSpMypXsDvPoZQoDexM8U47dtelsIiKd0iBSx1dq0&#10;AkMNE1HyKyWCj9JfhESqIyEv5Mg4F3qTZ/QOXhIrek1g6/+Q1WuCmzowIt4M2m+Ci1yDbVh6TG12&#10;21ErG398w626g+irWRV7bNA1ygyyFfaPhWYgneEnOfJ9ypy/YBYnEPsCt4o/x49UgI8ErUTJHOz3&#10;l86DPw4GWikpcaJT6r4tmBWUqM8aR2a/PxyGFRCV4ej9Lip22zLbtuhFcQTYOX3cX4ZHMfh71YnS&#10;QnGNy2cabkUT0xzvTqnvxCPf7BlcXlxMp9EJh94wf6ovDQ/QgeXQZ1fVNbOm7XOPE3IG3eyz8ZN2&#10;b3xDpIbpwoPM4ywEnhtWW/5xYcRpapdb2EjbevR6WMGTvwAAAP//AwBQSwMEFAAGAAgAAAAhAPhQ&#10;YDHaAAAABwEAAA8AAABkcnMvZG93bnJldi54bWxMjsFOwzAQRO9I/IO1SNyoQ0ujNMSpABUunCiI&#10;sxtvbYt4HcVuGv6e5QS32ZnR7Gu2c+jFhGPykRTcLgoQSF00nqyCj/fnmwpEypqM7iOhgm9MsG0v&#10;Lxpdm3imN5z22QoeoVRrBS7noZYydQ6DTos4IHF2jGPQmc/RSjPqM4+HXi6LopRBe+IPTg/45LD7&#10;2p+Cgt2j3diu0qPbVcb7af48vtoXpa6v5od7EBnn/FeGX3xGh5aZDvFEJoleQbnhooJluQbBcXW3&#10;YuPAYrUG2TbyP3/7AwAA//8DAFBLAQItABQABgAIAAAAIQC2gziS/gAAAOEBAAATAAAAAAAAAAAA&#10;AAAAAAAAAABbQ29udGVudF9UeXBlc10ueG1sUEsBAi0AFAAGAAgAAAAhADj9If/WAAAAlAEAAAsA&#10;AAAAAAAAAAAAAAAALwEAAF9yZWxzLy5yZWxzUEsBAi0AFAAGAAgAAAAhABnx1Xu1AgAAygUAAA4A&#10;AAAAAAAAAAAAAAAALgIAAGRycy9lMm9Eb2MueG1sUEsBAi0AFAAGAAgAAAAhAPhQYDHaAAAABwEA&#10;AA8AAAAAAAAAAAAAAAAADwUAAGRycy9kb3ducmV2LnhtbFBLBQYAAAAABAAEAPMAAAAWBgAAAAA=&#10;" fillcolor="white [3201]" strokeweight=".5pt">
                <v:textbox>
                  <w:txbxContent>
                    <w:p w:rsidR="00476FFA" w:rsidRDefault="00476FFA" w:rsidP="00FE2249">
                      <w:r>
                        <w:rPr>
                          <w:rFonts w:ascii="Times New Roman" w:eastAsia="ＭＳ 明朝" w:hAnsi="Times New Roman" w:cs="ＭＳ 明朝" w:hint="eastAsia"/>
                          <w:color w:val="000000"/>
                          <w:kern w:val="0"/>
                          <w:sz w:val="22"/>
                        </w:rPr>
                        <w:t>④</w:t>
                      </w:r>
                      <w:r w:rsidRPr="00FE2249">
                        <w:rPr>
                          <w:rFonts w:ascii="Times New Roman" w:eastAsia="ＭＳ 明朝" w:hAnsi="Times New Roman" w:cs="ＭＳ 明朝" w:hint="eastAsia"/>
                          <w:color w:val="000000"/>
                          <w:kern w:val="0"/>
                          <w:sz w:val="22"/>
                        </w:rPr>
                        <w:t xml:space="preserve">減算はどの利用者が対象となるのか。　</w:t>
                      </w:r>
                    </w:p>
                  </w:txbxContent>
                </v:textbox>
              </v:shape>
            </w:pict>
          </mc:Fallback>
        </mc:AlternateContent>
      </w: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p>
    <w:p w:rsidR="00FE2249" w:rsidRPr="00294915" w:rsidRDefault="00FE2249" w:rsidP="00FE2249">
      <w:pPr>
        <w:overflowPunct w:val="0"/>
        <w:textAlignment w:val="baseline"/>
        <w:rPr>
          <w:rFonts w:ascii="Times New Roman" w:eastAsia="ＭＳ 明朝" w:hAnsi="Times New Roman" w:cs="ＭＳ 明朝"/>
          <w:color w:val="000000" w:themeColor="text1"/>
          <w:kern w:val="0"/>
          <w:sz w:val="22"/>
        </w:rPr>
      </w:pP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答</w:t>
      </w:r>
    </w:p>
    <w:p w:rsidR="00FE2249" w:rsidRPr="00294915" w:rsidRDefault="00FE2249" w:rsidP="00FE2249">
      <w:pPr>
        <w:overflowPunct w:val="0"/>
        <w:textAlignment w:val="baseline"/>
        <w:rPr>
          <w:rFonts w:ascii="Times New Roman" w:eastAsia="ＭＳ 明朝" w:hAnsi="Times New Roman" w:cs="ＭＳ 明朝"/>
          <w:color w:val="000000" w:themeColor="text1"/>
          <w:kern w:val="0"/>
          <w:sz w:val="22"/>
        </w:rPr>
      </w:pPr>
      <w:r w:rsidRPr="00294915">
        <w:rPr>
          <w:rFonts w:ascii="Times New Roman" w:eastAsia="ＭＳ 明朝" w:hAnsi="Times New Roman" w:cs="ＭＳ 明朝" w:hint="eastAsia"/>
          <w:color w:val="000000" w:themeColor="text1"/>
          <w:kern w:val="0"/>
          <w:sz w:val="22"/>
        </w:rPr>
        <w:t xml:space="preserve">　減算は、減算適用期間の全ての利用者に対する居宅介護支援費が対象となります。</w:t>
      </w: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69504" behindDoc="0" locked="0" layoutInCell="1" allowOverlap="1" wp14:anchorId="22DD65F0" wp14:editId="229C7EBB">
                <wp:simplePos x="0" y="0"/>
                <wp:positionH relativeFrom="column">
                  <wp:posOffset>43815</wp:posOffset>
                </wp:positionH>
                <wp:positionV relativeFrom="paragraph">
                  <wp:posOffset>101600</wp:posOffset>
                </wp:positionV>
                <wp:extent cx="5314950" cy="5715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14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FE2249">
                            <w:pPr>
                              <w:overflowPunct w:val="0"/>
                              <w:ind w:left="210" w:hangingChars="100" w:hanging="210"/>
                              <w:textAlignment w:val="baseline"/>
                            </w:pPr>
                            <w:r>
                              <w:rPr>
                                <w:rFonts w:hint="eastAsia"/>
                              </w:rPr>
                              <w:t>⑤様式１には８０％を超えるサービスのみ記載するか。それとも、８０％を超える超えないに関わらず、居宅サービス計画に位置づけたサービスはすべて記載するのか。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D65F0" id="テキスト ボックス 6" o:spid="_x0000_s1030" type="#_x0000_t202" style="position:absolute;left:0;text-align:left;margin-left:3.45pt;margin-top:8pt;width:418.5pt;height: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v/tgIAAMoFAAAOAAAAZHJzL2Uyb0RvYy54bWysVM1u2zAMvg/YOwi6r07apF2DOkXWosOA&#10;oi3WDj0rstQYlUVNUmJnxwQY9hB7hWHnPY9fZJRsp+nPpcMuNil+pMhPJI+Oq0KRhbAuB53S/k6P&#10;EqE5ZLm+S+mXm7N37ylxnumMKdAipUvh6PH47Zuj0ozELsxAZcISDKLdqDQpnXlvRkni+EwUzO2A&#10;ERqNEmzBPKr2LsksKzF6oZLdXm8/KcFmxgIXzuHpaWOk4xhfSsH9pZROeKJSirn5+LXxOw3fZHzE&#10;RneWmVnO2zTYP2RRsFzjpZtQp8wzMrf5s1BFzi04kH6HQ5GAlDkXsQaspt97Us31jBkRa0FynNnQ&#10;5P5fWH6xuLIkz1K6T4lmBT5Rvf5er37Vqz/1+gep1z/r9bpe/Uad7Ae6SuNG6HVt0M9XH6DCZ+/O&#10;HR4GFippi/DH+gjakfjlhmxRecLxcLjXHxwO0cTRNjzoD3vxNZIHb2Od/yigIEFIqcXHjByzxbnz&#10;mAlCO0i4zIHKs7NcqaiEBhInypIFw6dXPuaIHo9QSpMSK9/DNJ5FCKE3/lPF+H2o8nEE1JQOniK2&#10;WptWYKhhIkp+qUTAKP1ZSKQ6EvJCjoxzoTd5RnRASazoNY4t/iGr1zg3daBHvBm03zgXuQbbsPSY&#10;2uy+o1Y2eCRpq+4g+mpaxR4bdI0yhWyJ/WOhGUhn+FmOfJ8z56+YxQnEvsCt4i/xIxXgI0ErUTID&#10;++2l84DHwUArJSVOdErd1zmzghL1SePIHPYHg7ACojIYHuyiYrct022LnhcngJ3Tx/1leBQD3qtO&#10;lBaKW1w+k3ArmpjmeHdKfSee+GbP4PLiYjKJIBx6w/y5vjY8hA4shz67qW6ZNW2fe5yQC+hmn42e&#10;tHuDDZ4aJnMPMo+zEHhuWG35x4UR27VdbmEjbesR9bCCx38BAAD//wMAUEsDBBQABgAIAAAAIQBO&#10;OOzs2QAAAAgBAAAPAAAAZHJzL2Rvd25yZXYueG1sTI/NTsMwEITvSLyDtUjcqMOPojTEqQAVLpwo&#10;iPM23toWsR3ZbhrenuUEx/1mNDvTbRY/iplSdjEouF5VICgMUbtgFHy8P181IHLBoHGMgRR8U4ZN&#10;f37WYavjKbzRvCtGcEjILSqwpUytlHmw5DGv4kSBtUNMHgufyUid8MThfpQ3VVVLjy7wB4sTPVka&#10;vnZHr2D7aNZmaDDZbaOdm5fPw6t5UeryYnm4B1FoKX9m+K3P1aHnTvt4DDqLUUG9ZiPjmhex3Nzd&#10;MtgzqJjIvpP/B/Q/AAAA//8DAFBLAQItABQABgAIAAAAIQC2gziS/gAAAOEBAAATAAAAAAAAAAAA&#10;AAAAAAAAAABbQ29udGVudF9UeXBlc10ueG1sUEsBAi0AFAAGAAgAAAAhADj9If/WAAAAlAEAAAsA&#10;AAAAAAAAAAAAAAAALwEAAF9yZWxzLy5yZWxzUEsBAi0AFAAGAAgAAAAhAOMmi/+2AgAAygUAAA4A&#10;AAAAAAAAAAAAAAAALgIAAGRycy9lMm9Eb2MueG1sUEsBAi0AFAAGAAgAAAAhAE447OzZAAAACAEA&#10;AA8AAAAAAAAAAAAAAAAAEAUAAGRycy9kb3ducmV2LnhtbFBLBQYAAAAABAAEAPMAAAAWBgAAAAA=&#10;" fillcolor="white [3201]" strokeweight=".5pt">
                <v:textbox>
                  <w:txbxContent>
                    <w:p w:rsidR="00476FFA" w:rsidRDefault="00476FFA" w:rsidP="00FE2249">
                      <w:pPr>
                        <w:overflowPunct w:val="0"/>
                        <w:ind w:left="210" w:hangingChars="100" w:hanging="210"/>
                        <w:textAlignment w:val="baseline"/>
                      </w:pPr>
                      <w:r>
                        <w:rPr>
                          <w:rFonts w:hint="eastAsia"/>
                        </w:rPr>
                        <w:t>⑤様式１には８０％を超えるサービスのみ記載するか。それとも、８０％を超える超えないに関わらず、居宅サービス計画に位置づけたサービスはすべて記載するのか。</w:t>
                      </w:r>
                    </w:p>
                  </w:txbxContent>
                </v:textbox>
              </v:shape>
            </w:pict>
          </mc:Fallback>
        </mc:AlternateContent>
      </w:r>
    </w:p>
    <w:p w:rsidR="00BB6A4F" w:rsidRPr="00294915" w:rsidRDefault="00BB6A4F" w:rsidP="00FE2249">
      <w:pPr>
        <w:rPr>
          <w:rFonts w:ascii="Times New Roman" w:eastAsia="ＭＳ 明朝" w:hAnsi="Times New Roman" w:cs="ＭＳ 明朝"/>
          <w:color w:val="000000" w:themeColor="text1"/>
          <w:kern w:val="0"/>
          <w:sz w:val="22"/>
        </w:rPr>
      </w:pPr>
    </w:p>
    <w:p w:rsidR="00FE2249" w:rsidRPr="00294915" w:rsidRDefault="00FE2249" w:rsidP="00FE2249">
      <w:pPr>
        <w:rPr>
          <w:color w:val="000000" w:themeColor="text1"/>
        </w:rPr>
      </w:pPr>
    </w:p>
    <w:p w:rsidR="00FE2249" w:rsidRPr="00294915" w:rsidRDefault="00FE2249" w:rsidP="00FE2249">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答</w:t>
      </w:r>
    </w:p>
    <w:p w:rsidR="00FE2249" w:rsidRPr="00294915" w:rsidRDefault="00FE2249" w:rsidP="00FE2249">
      <w:pPr>
        <w:ind w:left="220" w:hangingChars="100" w:hanging="220"/>
        <w:rPr>
          <w:rFonts w:ascii="Times New Roman" w:eastAsia="ＭＳ 明朝" w:hAnsi="Times New Roman" w:cs="ＭＳ 明朝"/>
          <w:color w:val="000000" w:themeColor="text1"/>
          <w:kern w:val="0"/>
          <w:sz w:val="22"/>
        </w:rPr>
      </w:pPr>
      <w:r w:rsidRPr="00294915">
        <w:rPr>
          <w:rFonts w:ascii="Times New Roman" w:eastAsia="ＭＳ 明朝" w:hAnsi="Times New Roman" w:cs="ＭＳ 明朝" w:hint="eastAsia"/>
          <w:color w:val="000000" w:themeColor="text1"/>
          <w:kern w:val="0"/>
          <w:sz w:val="22"/>
        </w:rPr>
        <w:t xml:space="preserve">　８０％を超える超えないに関わらず、居宅サービス計画に位置づけたサービスについて、すべて記載してください。</w:t>
      </w:r>
    </w:p>
    <w:p w:rsidR="00FA5DF3" w:rsidRPr="00294915" w:rsidRDefault="00FA5DF3" w:rsidP="00FA5DF3">
      <w:pPr>
        <w:ind w:left="210" w:hangingChars="100" w:hanging="210"/>
        <w:rPr>
          <w:color w:val="000000" w:themeColor="text1"/>
        </w:rPr>
      </w:pPr>
    </w:p>
    <w:p w:rsidR="00FE2249" w:rsidRPr="00294915" w:rsidRDefault="00AB1B5E" w:rsidP="00FE2249">
      <w:pPr>
        <w:rPr>
          <w:color w:val="000000" w:themeColor="text1"/>
        </w:rPr>
      </w:pPr>
      <w:r w:rsidRPr="00294915">
        <w:rPr>
          <w:rFonts w:ascii="ＭＳ 明朝" w:eastAsia="ＭＳ 明朝" w:hAnsi="Times New Roman" w:cs="Times New Roman" w:hint="eastAsia"/>
          <w:noProof/>
          <w:color w:val="000000" w:themeColor="text1"/>
          <w:spacing w:val="10"/>
          <w:kern w:val="0"/>
          <w:sz w:val="22"/>
        </w:rPr>
        <w:lastRenderedPageBreak/>
        <mc:AlternateContent>
          <mc:Choice Requires="wps">
            <w:drawing>
              <wp:anchor distT="0" distB="0" distL="114300" distR="114300" simplePos="0" relativeHeight="251671552" behindDoc="0" locked="0" layoutInCell="1" allowOverlap="1" wp14:anchorId="5DE00400" wp14:editId="7606594D">
                <wp:simplePos x="0" y="0"/>
                <wp:positionH relativeFrom="column">
                  <wp:posOffset>43815</wp:posOffset>
                </wp:positionH>
                <wp:positionV relativeFrom="paragraph">
                  <wp:posOffset>73025</wp:posOffset>
                </wp:positionV>
                <wp:extent cx="5314950" cy="5715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314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AB1B5E">
                            <w:pPr>
                              <w:overflowPunct w:val="0"/>
                              <w:ind w:left="210" w:hangingChars="100" w:hanging="210"/>
                              <w:textAlignment w:val="baseline"/>
                            </w:pPr>
                            <w:r>
                              <w:rPr>
                                <w:rFonts w:hint="eastAsia"/>
                              </w:rPr>
                              <w:t>⑥判定期間中に事業を休止している居宅介護支援事業所について、特定事業所集中減算の判定対象となるのか。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00400" id="テキスト ボックス 7" o:spid="_x0000_s1031" type="#_x0000_t202" style="position:absolute;left:0;text-align:left;margin-left:3.45pt;margin-top:5.75pt;width:418.5pt;height: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OWtgIAAMoFAAAOAAAAZHJzL2Uyb0RvYy54bWysVM1u2zAMvg/YOwi6r07apFmDOkXWosOA&#10;oi3WDj0rstQYlUVNUmJnxwYY9hB7hWHnPY9fZJRsp+nPpcMuNil+pMhPJA+PqkKRpbAuB53S/k6P&#10;EqE5ZLm+TemX69N37ylxnumMKdAipSvh6NHk7ZvD0ozFLsxBZcISDKLduDQpnXtvxkni+FwUzO2A&#10;ERqNEmzBPKr2NsksKzF6oZLdXm8/KcFmxgIXzuHpSWOkkxhfSsH9hZROeKJSirn5+LXxOwvfZHLI&#10;xreWmXnO2zTYP2RRsFzjpZtQJ8wzsrD5s1BFzi04kH6HQ5GAlDkXsQaspt97Us3VnBkRa0FynNnQ&#10;5P5fWH6+vLQkz1I6okSzAp+oXn+v73/V93/q9Q9Sr3/W63V9/xt1Mgp0lcaN0evKoJ+vPkCFz96d&#10;OzwMLFTSFuGP9RG0I/GrDdmi8oTj4XCvPzgYoomjbTjqD3vxNZIHb2Od/yigIEFIqcXHjByz5Znz&#10;mAlCO0i4zIHKs9NcqaiEBhLHypIlw6dXPuaIHo9QSpMypft7mMazCCH0xn+mGL8LVT6OgJrSwVPE&#10;VmvTCgw1TETJr5QIGKU/C4lUR0JeyJFxLvQmz4gOKIkVvcaxxT9k9Rrnpg70iDeD9hvnItdgG5Ye&#10;U5vdddTKBo8kbdUdRF/Nqthjw65RZpCtsH8sNAPpDD/Nke8z5vwlsziB2Be4VfwFfqQCfCRoJUrm&#10;YL+9dB7wOBhopaTEiU6p+7pgVlCiPmkcmYP+YBBWQFQGw9EuKnbbMtu26EVxDNg5fdxfhkcx4L3q&#10;RGmhuMHlMw23oolpjnen1HfisW/2DC4vLqbTCMKhN8yf6SvDQ+jAcuiz6+qGWdP2uccJOYdu9tn4&#10;Sbs32OCpYbrwIPM4C4HnhtWWf1wYsV3b5RY20rYeUQ8rePIXAAD//wMAUEsDBBQABgAIAAAAIQDr&#10;r9nL2gAAAAgBAAAPAAAAZHJzL2Rvd25yZXYueG1sTI/NTsMwEITvSLyDtUjcqFN+qjTEqQAVLpwo&#10;iLMbb22LeB3ZbhrenuUEx/1mNDvTbuYwiAlT9pEULBcVCKQ+Gk9Wwcf781UNIhdNRg+RUME3Zth0&#10;52etbkw80RtOu2IFh1ButAJXythImXuHQedFHJFYO8QUdOEzWWmSPnF4GOR1Va1k0J74g9MjPjns&#10;v3bHoGD7aNe2r3Vy29p4P82fh1f7otTlxfxwD6LgXP7M8Fufq0PHnfbxSCaLQcFqzUbGyzsQLNe3&#10;Nwz2DComsmvl/wHdDwAAAP//AwBQSwECLQAUAAYACAAAACEAtoM4kv4AAADhAQAAEwAAAAAAAAAA&#10;AAAAAAAAAAAAW0NvbnRlbnRfVHlwZXNdLnhtbFBLAQItABQABgAIAAAAIQA4/SH/1gAAAJQBAAAL&#10;AAAAAAAAAAAAAAAAAC8BAABfcmVscy8ucmVsc1BLAQItABQABgAIAAAAIQA6USOWtgIAAMoFAAAO&#10;AAAAAAAAAAAAAAAAAC4CAABkcnMvZTJvRG9jLnhtbFBLAQItABQABgAIAAAAIQDrr9nL2gAAAAgB&#10;AAAPAAAAAAAAAAAAAAAAABAFAABkcnMvZG93bnJldi54bWxQSwUGAAAAAAQABADzAAAAFwYAAAAA&#10;" fillcolor="white [3201]" strokeweight=".5pt">
                <v:textbox>
                  <w:txbxContent>
                    <w:p w:rsidR="00476FFA" w:rsidRDefault="00476FFA" w:rsidP="00AB1B5E">
                      <w:pPr>
                        <w:overflowPunct w:val="0"/>
                        <w:ind w:left="210" w:hangingChars="100" w:hanging="210"/>
                        <w:textAlignment w:val="baseline"/>
                      </w:pPr>
                      <w:r>
                        <w:rPr>
                          <w:rFonts w:hint="eastAsia"/>
                        </w:rPr>
                        <w:t>⑥判定期間中に事業を休止している居宅介護支援事業所について、特定事業所集中減算の判定対象となるのか。</w:t>
                      </w:r>
                    </w:p>
                  </w:txbxContent>
                </v:textbox>
              </v:shape>
            </w:pict>
          </mc:Fallback>
        </mc:AlternateContent>
      </w: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03E1"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w:t>
      </w:r>
      <w:r w:rsidR="00AB1B5E" w:rsidRPr="00294915">
        <w:rPr>
          <w:rFonts w:ascii="Times New Roman" w:eastAsia="ＭＳ 明朝" w:hAnsi="Times New Roman" w:cs="ＭＳ 明朝" w:hint="eastAsia"/>
          <w:color w:val="000000" w:themeColor="text1"/>
          <w:kern w:val="0"/>
          <w:sz w:val="22"/>
        </w:rPr>
        <w:t>答</w:t>
      </w:r>
    </w:p>
    <w:p w:rsidR="00AB1B5E" w:rsidRPr="00294915" w:rsidRDefault="00AB1B5E" w:rsidP="00AB1B5E">
      <w:pPr>
        <w:overflowPunct w:val="0"/>
        <w:ind w:left="24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判定期間中に歴月で１月でも給付管理の実績があった場合は、判定の対象となります。これは判定期間中に新規の指定を受けた事業所も同様です。</w:t>
      </w:r>
    </w:p>
    <w:p w:rsidR="00AB1B5E" w:rsidRPr="00294915" w:rsidRDefault="00AB1B5E" w:rsidP="00AB1B5E">
      <w:pPr>
        <w:overflowPunct w:val="0"/>
        <w:ind w:left="240" w:firstLine="240"/>
        <w:textAlignment w:val="baseline"/>
        <w:rPr>
          <w:rFonts w:ascii="ＭＳ 明朝" w:eastAsia="ＭＳ 明朝" w:hAnsi="Times New Roman" w:cs="Times New Roman"/>
          <w:color w:val="000000" w:themeColor="text1"/>
          <w:spacing w:val="10"/>
          <w:kern w:val="0"/>
          <w:sz w:val="22"/>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73600" behindDoc="0" locked="0" layoutInCell="1" allowOverlap="1" wp14:anchorId="240DF8E9" wp14:editId="4712C16F">
                <wp:simplePos x="0" y="0"/>
                <wp:positionH relativeFrom="column">
                  <wp:posOffset>43815</wp:posOffset>
                </wp:positionH>
                <wp:positionV relativeFrom="paragraph">
                  <wp:posOffset>120015</wp:posOffset>
                </wp:positionV>
                <wp:extent cx="5314950" cy="7715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3149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AB1B5E">
                            <w:pPr>
                              <w:overflowPunct w:val="0"/>
                              <w:ind w:left="210" w:hangingChars="100" w:hanging="210"/>
                              <w:textAlignment w:val="baseline"/>
                            </w:pPr>
                            <w:r>
                              <w:rPr>
                                <w:rFonts w:hint="eastAsia"/>
                              </w:rPr>
                              <w:t>⑦正当な理由として挙げられている居宅介護支援事業所の通常の事業の実施地域にそれぞれのサービスに係る事業所が５事業所未満というのは、いつ時点での事業所数となるのか。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DF8E9" id="テキスト ボックス 8" o:spid="_x0000_s1032" type="#_x0000_t202" style="position:absolute;left:0;text-align:left;margin-left:3.45pt;margin-top:9.45pt;width:418.5pt;height:6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lqtgIAAMoFAAAOAAAAZHJzL2Uyb0RvYy54bWysVEtu2zAQ3RfoHQjuG9mOnY8ROXATpCgQ&#10;NEGTImuaImMhFIclaUvuMgaKHqJXKLrueXSRDinJcT6bFN1IQ87M48ybz9FxVSiyFNbloFPa3+lR&#10;IjSHLNe3Kf1yffbugBLnmc6YAi1SuhKOHk/evjkqzVgMYA4qE5YgiHbj0qR07r0ZJ4njc1EwtwNG&#10;aFRKsAXzeLS3SWZZieiFSga93l5Sgs2MBS6cw9vTRkknEV9Kwf2FlE54olKKsfn4tfE7C99kcsTG&#10;t5aZec7bMNg/RFGwXOOjG6hT5hlZ2PwZVJFzCw6k3+FQJCBlzkXMAbPp955kczVnRsRckBxnNjS5&#10;/wfLPy0vLcmzlGKhNCuwRPX6e33/q77/U69/kHr9s16v6/vfeCYHga7SuDF6XRn089V7qLDs3b3D&#10;y8BCJW0R/pgfQT0Sv9qQLSpPOF6OdvvDwxGqOOr29/ujwSjAJA/exjr/QUBBgpBSi8WMHLPlufON&#10;aWcSHnOg8uwsVyoeQgOJE2XJkmHplY8xIvgjK6VJmdK9XQzjGUKA3vjPFON3bXhbCIindPAUsdXa&#10;sAJDDRNR8islgo3Sn4VEqiMhL8TIOBd6E2e0DlYSM3qNY2v/ENVrnJs80CO+DNpvnItcg21Yekxt&#10;dtdRKxt7rOFW3kH01ayKPbbXNcoMshX2j4VmIJ3hZznyfc6cv2QWJxD7AreKv8CPVIBFglaiZA72&#10;20v3wR4HA7WUlDjRKXVfF8wKStRHjSNz2B8OwwqIh+Fof4AHu62ZbWv0ojgB7Jw+7i/DoxjsvepE&#10;aaG4weUzDa+iimmOb6fUd+KJb/YMLi8uptNohENvmD/XV4YH6MBy6LPr6oZZ0/a5xwn5BN3ss/GT&#10;dm9sg6eG6cKDzOMsBJ4bVlv+cWHEaWqXW9hI2+do9bCCJ38BAAD//wMAUEsDBBQABgAIAAAAIQD7&#10;7Lnj2gAAAAgBAAAPAAAAZHJzL2Rvd25yZXYueG1sTE9BTsMwELwj8QdrkbhRB4gqN41TASpcONEi&#10;zm7s2lbjdWS7afg9ywlOuzszmpltN3MY2GRS9hEl3C8qYAb7qD1aCZ/71zsBLBeFWg0RjYRvk2HT&#10;XV+1qtHxgh9m2hXLyARzoyS4UsaG89w7E1RexNEgcceYgip0Jst1UhcyDwN/qKolD8ojJTg1mhdn&#10;+tPuHCRsn+3K9kIltxXa+2n+Or7bNylvb+anNbBi5vInht/6VB066nSIZ9SZDRKWKxISLGgSLepH&#10;Wg4E1FUNvGv5/we6HwAAAP//AwBQSwECLQAUAAYACAAAACEAtoM4kv4AAADhAQAAEwAAAAAAAAAA&#10;AAAAAAAAAAAAW0NvbnRlbnRfVHlwZXNdLnhtbFBLAQItABQABgAIAAAAIQA4/SH/1gAAAJQBAAAL&#10;AAAAAAAAAAAAAAAAAC8BAABfcmVscy8ucmVsc1BLAQItABQABgAIAAAAIQBSmMlqtgIAAMoFAAAO&#10;AAAAAAAAAAAAAAAAAC4CAABkcnMvZTJvRG9jLnhtbFBLAQItABQABgAIAAAAIQD77Lnj2gAAAAgB&#10;AAAPAAAAAAAAAAAAAAAAABAFAABkcnMvZG93bnJldi54bWxQSwUGAAAAAAQABADzAAAAFwYAAAAA&#10;" fillcolor="white [3201]" strokeweight=".5pt">
                <v:textbox>
                  <w:txbxContent>
                    <w:p w:rsidR="00476FFA" w:rsidRDefault="00476FFA" w:rsidP="00AB1B5E">
                      <w:pPr>
                        <w:overflowPunct w:val="0"/>
                        <w:ind w:left="210" w:hangingChars="100" w:hanging="210"/>
                        <w:textAlignment w:val="baseline"/>
                      </w:pPr>
                      <w:r>
                        <w:rPr>
                          <w:rFonts w:hint="eastAsia"/>
                        </w:rPr>
                        <w:t>⑦正当な理由として挙げられている居宅介護支援事業所の通常の事業の実施地域にそれぞれのサービスに係る事業所が５事業所未満というのは、いつ時点での事業所数となるのか。</w:t>
                      </w:r>
                    </w:p>
                  </w:txbxContent>
                </v:textbox>
              </v:shape>
            </w:pict>
          </mc:Fallback>
        </mc:AlternateContent>
      </w: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答</w:t>
      </w:r>
    </w:p>
    <w:p w:rsidR="00AB1B5E" w:rsidRPr="00294915" w:rsidRDefault="00AB1B5E" w:rsidP="00AB1B5E">
      <w:pPr>
        <w:overflowPunct w:val="0"/>
        <w:ind w:left="240" w:hanging="24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判定期間の初日で判断します。そのため、前期分については、</w:t>
      </w:r>
      <w:r w:rsidR="00A559F1" w:rsidRPr="00294915">
        <w:rPr>
          <w:rFonts w:ascii="Times New Roman" w:eastAsia="ＭＳ 明朝" w:hAnsi="Times New Roman" w:cs="ＭＳ 明朝" w:hint="eastAsia"/>
          <w:color w:val="000000" w:themeColor="text1"/>
          <w:kern w:val="0"/>
          <w:sz w:val="22"/>
        </w:rPr>
        <w:t>３</w:t>
      </w:r>
      <w:r w:rsidRPr="00294915">
        <w:rPr>
          <w:rFonts w:ascii="Times New Roman" w:eastAsia="ＭＳ 明朝" w:hAnsi="Times New Roman" w:cs="ＭＳ 明朝" w:hint="eastAsia"/>
          <w:color w:val="000000" w:themeColor="text1"/>
          <w:kern w:val="0"/>
          <w:sz w:val="22"/>
        </w:rPr>
        <w:t>月１日時点、後期分については９月１日時点の事業所数で判断することとします。</w:t>
      </w: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市のホームページに、事業所の一覧を掲載します。</w:t>
      </w: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77696" behindDoc="0" locked="0" layoutInCell="1" allowOverlap="1" wp14:anchorId="569D62AD" wp14:editId="6EDF76A3">
                <wp:simplePos x="0" y="0"/>
                <wp:positionH relativeFrom="column">
                  <wp:posOffset>43815</wp:posOffset>
                </wp:positionH>
                <wp:positionV relativeFrom="paragraph">
                  <wp:posOffset>101600</wp:posOffset>
                </wp:positionV>
                <wp:extent cx="5314950" cy="5715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3149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FFA" w:rsidRDefault="00476FFA" w:rsidP="00AB1B5E">
                            <w:pPr>
                              <w:overflowPunct w:val="0"/>
                              <w:ind w:left="210" w:hangingChars="100" w:hanging="210"/>
                              <w:textAlignment w:val="baseline"/>
                            </w:pPr>
                            <w:r>
                              <w:rPr>
                                <w:rFonts w:hint="eastAsia"/>
                              </w:rPr>
                              <w:t>⑧訪問介護において、通院等乗降介助のサービスを提供している事業者が地域に少ない場合、正当な理由があると認められるのか。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D62AD" id="テキスト ボックス 10" o:spid="_x0000_s1033" type="#_x0000_t202" style="position:absolute;left:0;text-align:left;margin-left:3.45pt;margin-top:8pt;width:418.5pt;height: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zetgIAAMwFAAAOAAAAZHJzL2Uyb0RvYy54bWysVM1OGzEQvlfqO1i+l00ggRKxQSmIqhIC&#10;VKg4O16brPDaru0kmx4TqepD9BWqnvs8eZF+9iYh/Fyoetmd8Xwznvk8M0fHdaXIRDhfGp3T9k6L&#10;EqG5KUp9l9MvN2fv3lPiA9MFU0aLnM6Ep8f9t2+OprYnds3IqEI4giDa96Y2p6MQbC/LPB+Jivkd&#10;Y4WGURpXsQDV3WWFY1NEr1S222rtZ1PjCusMF97j9LQx0n6KL6Xg4VJKLwJROUVuIX1d+g7jN+sf&#10;sd6dY3ZU8lUa7B+yqFipcekm1CkLjIxd+SxUVXJnvJFhh5sqM1KWXKQaUE279aSa6xGzItUCcrzd&#10;0OT/X1h+MblypCzwdqBHswpvtFx8X85/Led/losfZLn4uVwslvPf0AkwIGxqfQ9+1xaeof5gajiv&#10;zz0OIw+1dFX8o0ICO2LPNnSLOhCOw+5eu3PYhYnD1j1od1spfPbgbZ0PH4WpSBRy6vCciWU2OfcB&#10;mQC6hsTLvFFlcVYqlZTYQuJEOTJheHwVUo7weIRSmkxzur+HNJ5FiKE3/kPF+H2s8nEEaEpHT5Ga&#10;bZVWZKhhIklhpkTEKP1ZSJCdCHkhR8a50Js8EzqiJCp6jeMK/5DVa5ybOuCRbjY6bJyrUhvXsPSY&#10;2uJ+Ta1s8CBpq+4ohnpYpy47WDfK0BQz9I8zzUh6y89K8H3OfLhiDjOIvsBeCZf4SGXwSGYlUTIy&#10;7ttL5xGP0YCVkilmOqf+65g5QYn6pDE0h+1OB2FDUjrdg10obtsy3LbocXVi0DltbDDLkxjxQa1F&#10;6Ux1i/UziLfCxDTH3TkNa/EkNJsG64uLwSCBMPaWhXN9bXkMHVmOfXZT3zJnV30eMCEXZj39rPek&#10;3Rts9NRmMA5GlmkWIs8Nqyv+sTJSu67WW9xJ23pCPSzh/l8AAAD//wMAUEsDBBQABgAIAAAAIQBO&#10;OOzs2QAAAAgBAAAPAAAAZHJzL2Rvd25yZXYueG1sTI/NTsMwEITvSLyDtUjcqMOPojTEqQAVLpwo&#10;iPM23toWsR3ZbhrenuUEx/1mNDvTbRY/iplSdjEouF5VICgMUbtgFHy8P181IHLBoHGMgRR8U4ZN&#10;f37WYavjKbzRvCtGcEjILSqwpUytlHmw5DGv4kSBtUNMHgufyUid8MThfpQ3VVVLjy7wB4sTPVka&#10;vnZHr2D7aNZmaDDZbaOdm5fPw6t5UeryYnm4B1FoKX9m+K3P1aHnTvt4DDqLUUG9ZiPjmhex3Nzd&#10;MtgzqJjIvpP/B/Q/AAAA//8DAFBLAQItABQABgAIAAAAIQC2gziS/gAAAOEBAAATAAAAAAAAAAAA&#10;AAAAAAAAAABbQ29udGVudF9UeXBlc10ueG1sUEsBAi0AFAAGAAgAAAAhADj9If/WAAAAlAEAAAsA&#10;AAAAAAAAAAAAAAAALwEAAF9yZWxzLy5yZWxzUEsBAi0AFAAGAAgAAAAhAMfqTN62AgAAzAUAAA4A&#10;AAAAAAAAAAAAAAAALgIAAGRycy9lMm9Eb2MueG1sUEsBAi0AFAAGAAgAAAAhAE447OzZAAAACAEA&#10;AA8AAAAAAAAAAAAAAAAAEAUAAGRycy9kb3ducmV2LnhtbFBLBQYAAAAABAAEAPMAAAAWBgAAAAA=&#10;" fillcolor="white [3201]" strokeweight=".5pt">
                <v:textbox>
                  <w:txbxContent>
                    <w:p w:rsidR="00476FFA" w:rsidRDefault="00476FFA" w:rsidP="00AB1B5E">
                      <w:pPr>
                        <w:overflowPunct w:val="0"/>
                        <w:ind w:left="210" w:hangingChars="100" w:hanging="210"/>
                        <w:textAlignment w:val="baseline"/>
                      </w:pPr>
                      <w:r>
                        <w:rPr>
                          <w:rFonts w:hint="eastAsia"/>
                        </w:rPr>
                        <w:t>⑧訪問介護において、通院等乗降介助のサービスを提供している事業者が地域に少ない場合、正当な理由があると認められるのか。</w:t>
                      </w:r>
                    </w:p>
                  </w:txbxContent>
                </v:textbox>
              </v:shape>
            </w:pict>
          </mc:Fallback>
        </mc:AlternateContent>
      </w: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p>
    <w:p w:rsidR="00AB1B5E" w:rsidRPr="00294915" w:rsidRDefault="00AB1B5E" w:rsidP="00AB1B5E">
      <w:pPr>
        <w:overflowPunct w:val="0"/>
        <w:textAlignment w:val="baseline"/>
        <w:rPr>
          <w:rFonts w:ascii="Times New Roman" w:eastAsia="ＭＳ 明朝" w:hAnsi="Times New Roman" w:cs="ＭＳ 明朝"/>
          <w:color w:val="000000" w:themeColor="text1"/>
          <w:kern w:val="0"/>
          <w:sz w:val="22"/>
        </w:rPr>
      </w:pP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答</w:t>
      </w:r>
    </w:p>
    <w:p w:rsidR="00AB1B5E" w:rsidRPr="00294915" w:rsidRDefault="00AB1B5E" w:rsidP="00AB1B5E">
      <w:pPr>
        <w:overflowPunct w:val="0"/>
        <w:ind w:left="240" w:hanging="24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居宅介護支援事業所の通常の事業の実施地域に通院等乗降介助のサービスを提供している事業者が５事業所未満である場合、通院等乗降介助を位置付けた居宅サービス計画については、計算から除外してください。</w:t>
      </w: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（例）</w:t>
      </w:r>
    </w:p>
    <w:p w:rsidR="00AB1B5E" w:rsidRPr="00294915" w:rsidRDefault="00AB1B5E" w:rsidP="00AB03E1">
      <w:pPr>
        <w:overflowPunct w:val="0"/>
        <w:ind w:firstLineChars="200" w:firstLine="44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訪問介護を位置付けた居宅サービス計画数　　　：１００件…</w:t>
      </w:r>
      <w:r w:rsidR="00AB03E1" w:rsidRPr="00294915">
        <w:rPr>
          <w:rFonts w:ascii="ＭＳ 明朝" w:eastAsia="ＭＳ 明朝" w:hAnsi="ＭＳ 明朝" w:cs="ＭＳ 明朝" w:hint="eastAsia"/>
          <w:color w:val="000000" w:themeColor="text1"/>
          <w:kern w:val="0"/>
          <w:sz w:val="22"/>
        </w:rPr>
        <w:t>（</w:t>
      </w:r>
      <w:r w:rsidRPr="00294915">
        <w:rPr>
          <w:rFonts w:ascii="Times New Roman" w:eastAsia="ＭＳ 明朝" w:hAnsi="Times New Roman" w:cs="ＭＳ 明朝" w:hint="eastAsia"/>
          <w:color w:val="000000" w:themeColor="text1"/>
          <w:kern w:val="0"/>
          <w:sz w:val="22"/>
        </w:rPr>
        <w:t>Ａ</w:t>
      </w:r>
      <w:r w:rsidR="00AB03E1" w:rsidRPr="00294915">
        <w:rPr>
          <w:rFonts w:ascii="Times New Roman" w:eastAsia="ＭＳ 明朝" w:hAnsi="Times New Roman" w:cs="ＭＳ 明朝" w:hint="eastAsia"/>
          <w:color w:val="000000" w:themeColor="text1"/>
          <w:kern w:val="0"/>
          <w:sz w:val="22"/>
        </w:rPr>
        <w:t>）</w:t>
      </w: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Times New Roman"/>
          <w:color w:val="000000" w:themeColor="text1"/>
          <w:kern w:val="0"/>
          <w:sz w:val="22"/>
        </w:rPr>
        <w:t xml:space="preserve">    </w:t>
      </w:r>
      <w:r w:rsidRPr="00294915">
        <w:rPr>
          <w:rFonts w:ascii="Times New Roman" w:eastAsia="ＭＳ 明朝" w:hAnsi="Times New Roman" w:cs="ＭＳ 明朝" w:hint="eastAsia"/>
          <w:color w:val="000000" w:themeColor="text1"/>
          <w:kern w:val="0"/>
          <w:sz w:val="22"/>
        </w:rPr>
        <w:t>紹介率最高法人を位置付けた計画数　　　　　　：　８３件…</w:t>
      </w:r>
      <w:r w:rsidR="00AB03E1" w:rsidRPr="00294915">
        <w:rPr>
          <w:rFonts w:ascii="Times New Roman" w:eastAsia="ＭＳ 明朝" w:hAnsi="Times New Roman" w:cs="ＭＳ 明朝" w:hint="eastAsia"/>
          <w:color w:val="000000" w:themeColor="text1"/>
          <w:kern w:val="0"/>
          <w:sz w:val="22"/>
        </w:rPr>
        <w:t>（</w:t>
      </w:r>
      <w:r w:rsidRPr="00294915">
        <w:rPr>
          <w:rFonts w:ascii="Times New Roman" w:eastAsia="ＭＳ 明朝" w:hAnsi="Times New Roman" w:cs="ＭＳ 明朝" w:hint="eastAsia"/>
          <w:color w:val="000000" w:themeColor="text1"/>
          <w:kern w:val="0"/>
          <w:sz w:val="22"/>
        </w:rPr>
        <w:t>Ｂ</w:t>
      </w:r>
      <w:r w:rsidR="00AB03E1" w:rsidRPr="00294915">
        <w:rPr>
          <w:rFonts w:ascii="ＭＳ 明朝" w:eastAsia="ＭＳ 明朝" w:hAnsi="ＭＳ 明朝" w:cs="ＭＳ 明朝" w:hint="eastAsia"/>
          <w:color w:val="000000" w:themeColor="text1"/>
          <w:kern w:val="0"/>
          <w:sz w:val="22"/>
        </w:rPr>
        <w:t>)</w:t>
      </w:r>
    </w:p>
    <w:p w:rsidR="00AB1B5E" w:rsidRPr="00294915" w:rsidRDefault="00AB1B5E" w:rsidP="00AB03E1">
      <w:pPr>
        <w:overflowPunct w:val="0"/>
        <w:ind w:firstLineChars="200" w:firstLine="44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通院等乗降介助を位置付けた居宅サービス計画数：　２０件…</w:t>
      </w:r>
      <w:r w:rsidR="00AB03E1" w:rsidRPr="00294915">
        <w:rPr>
          <w:rFonts w:ascii="ＭＳ 明朝" w:eastAsia="ＭＳ 明朝" w:hAnsi="ＭＳ 明朝" w:cs="ＭＳ 明朝" w:hint="eastAsia"/>
          <w:color w:val="000000" w:themeColor="text1"/>
          <w:kern w:val="0"/>
          <w:sz w:val="22"/>
        </w:rPr>
        <w:t>（</w:t>
      </w:r>
      <w:r w:rsidRPr="00294915">
        <w:rPr>
          <w:rFonts w:ascii="Times New Roman" w:eastAsia="ＭＳ 明朝" w:hAnsi="Times New Roman" w:cs="ＭＳ 明朝" w:hint="eastAsia"/>
          <w:color w:val="000000" w:themeColor="text1"/>
          <w:kern w:val="0"/>
          <w:sz w:val="22"/>
        </w:rPr>
        <w:t>Ｃ</w:t>
      </w:r>
      <w:r w:rsidR="00AB03E1" w:rsidRPr="00294915">
        <w:rPr>
          <w:rFonts w:ascii="Times New Roman" w:eastAsia="ＭＳ 明朝" w:hAnsi="Times New Roman" w:cs="ＭＳ 明朝" w:hint="eastAsia"/>
          <w:color w:val="000000" w:themeColor="text1"/>
          <w:kern w:val="0"/>
          <w:sz w:val="22"/>
        </w:rPr>
        <w:t>）</w:t>
      </w:r>
    </w:p>
    <w:p w:rsidR="00AB1B5E" w:rsidRPr="00294915" w:rsidRDefault="00AB03E1" w:rsidP="00AB1B5E">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Ｃ</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を</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Ａ</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と</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Ｂ</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それぞれから除くと</w:t>
      </w:r>
    </w:p>
    <w:p w:rsidR="00AB1B5E" w:rsidRPr="00294915" w:rsidRDefault="00AB1B5E" w:rsidP="00FA5DF3">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（８３－２０）÷（１００－２０）＝７８．７％となるため、減算の対象とはなりません。</w:t>
      </w:r>
    </w:p>
    <w:p w:rsidR="00AB1B5E" w:rsidRPr="00294915" w:rsidRDefault="00AB1B5E" w:rsidP="00AB03E1">
      <w:pPr>
        <w:overflowPunct w:val="0"/>
        <w:ind w:firstLineChars="200" w:firstLine="440"/>
        <w:textAlignment w:val="baseline"/>
        <w:rPr>
          <w:rFonts w:ascii="Times New Roman" w:eastAsia="ＭＳ 明朝" w:hAnsi="Times New Roman" w:cs="ＭＳ 明朝"/>
          <w:color w:val="000000" w:themeColor="text1"/>
          <w:kern w:val="0"/>
          <w:sz w:val="22"/>
        </w:rPr>
      </w:pPr>
      <w:r w:rsidRPr="00294915">
        <w:rPr>
          <w:rFonts w:ascii="Times New Roman" w:eastAsia="ＭＳ 明朝" w:hAnsi="Times New Roman" w:cs="ＭＳ 明朝" w:hint="eastAsia"/>
          <w:color w:val="000000" w:themeColor="text1"/>
          <w:kern w:val="0"/>
          <w:sz w:val="22"/>
        </w:rPr>
        <w:t>通院等乗降介助の事業所数については、市ホームページに掲載します。</w:t>
      </w:r>
    </w:p>
    <w:p w:rsidR="00CA3751" w:rsidRPr="00294915" w:rsidRDefault="00476FFA" w:rsidP="00AB1B5E">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58240" behindDoc="0" locked="0" layoutInCell="1" allowOverlap="1" wp14:anchorId="05A0AD55" wp14:editId="00264B15">
                <wp:simplePos x="0" y="0"/>
                <wp:positionH relativeFrom="column">
                  <wp:posOffset>33048</wp:posOffset>
                </wp:positionH>
                <wp:positionV relativeFrom="paragraph">
                  <wp:posOffset>228407</wp:posOffset>
                </wp:positionV>
                <wp:extent cx="5314950" cy="1025718"/>
                <wp:effectExtent l="0" t="0" r="19050" b="22225"/>
                <wp:wrapNone/>
                <wp:docPr id="11" name="テキスト ボックス 11"/>
                <wp:cNvGraphicFramePr/>
                <a:graphic xmlns:a="http://schemas.openxmlformats.org/drawingml/2006/main">
                  <a:graphicData uri="http://schemas.microsoft.com/office/word/2010/wordprocessingShape">
                    <wps:wsp>
                      <wps:cNvSpPr txBox="1"/>
                      <wps:spPr>
                        <a:xfrm>
                          <a:off x="0" y="0"/>
                          <a:ext cx="5314950" cy="1025718"/>
                        </a:xfrm>
                        <a:prstGeom prst="rect">
                          <a:avLst/>
                        </a:prstGeom>
                        <a:solidFill>
                          <a:sysClr val="window" lastClr="FFFFFF"/>
                        </a:solidFill>
                        <a:ln w="6350">
                          <a:solidFill>
                            <a:prstClr val="black"/>
                          </a:solidFill>
                        </a:ln>
                        <a:effectLst/>
                      </wps:spPr>
                      <wps:txbx>
                        <w:txbxContent>
                          <w:p w:rsidR="00476FFA" w:rsidRDefault="00476FFA" w:rsidP="00AB1B5E">
                            <w:pPr>
                              <w:overflowPunct w:val="0"/>
                              <w:ind w:left="210" w:hangingChars="100" w:hanging="210"/>
                              <w:textAlignment w:val="baseline"/>
                            </w:pPr>
                            <w:r>
                              <w:rPr>
                                <w:rFonts w:hint="eastAsia"/>
                              </w:rPr>
                              <w:t>⑨</w:t>
                            </w:r>
                            <w:r w:rsidRPr="00CF37FD">
                              <w:rPr>
                                <w:rFonts w:hint="eastAsia"/>
                                <w:color w:val="000000" w:themeColor="text1"/>
                              </w:rPr>
                              <w:t>正当な理由の範囲６の例として、「利用者から質が高いことを理由に当該サービスを利用したい旨の理由書の提出を受けている場合であって、</w:t>
                            </w:r>
                            <w:r>
                              <w:rPr>
                                <w:rFonts w:hint="eastAsia"/>
                                <w:color w:val="000000" w:themeColor="text1"/>
                              </w:rPr>
                              <w:t>地域ケア会議等に当該利用者の居宅サービス計画を提出し、支援内容についての意見・助言を受けているもの。</w:t>
                            </w:r>
                            <w:r w:rsidRPr="00CF37FD">
                              <w:rPr>
                                <w:rFonts w:hint="eastAsia"/>
                                <w:color w:val="000000" w:themeColor="text1"/>
                              </w:rPr>
                              <w:t>」とあるが、「質が高い」ものと考えられる例を示してもらいたい。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0AD55" id="テキスト ボックス 11" o:spid="_x0000_s1034" type="#_x0000_t202" style="position:absolute;left:0;text-align:left;margin-left:2.6pt;margin-top:18pt;width:418.5pt;height:8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IeQIAANsEAAAOAAAAZHJzL2Uyb0RvYy54bWysVElu2zAU3RfoHQjuG1mOncGIHLgJXBQI&#10;kgBJkTVNUbZQimRJ2pK7jIGgh+gViq57Hl2kj/SQNO6qqBf0n4f3/9fZeVNJshDWlVplND3oUCIU&#10;13mpphn9dD9+d0KJ80zlTGolMroUjp4P3745q81AdPVMy1xYgiDKDWqT0Zn3ZpAkjs9ExdyBNkJB&#10;WWhbMQ/WTpPcshrRK5l0O52jpNY2N1Zz4Rykl2slHcb4RSG4vykKJzyRGUVtPr42vpPwJsMzNpha&#10;ZmYl35TB/qGKipUKSXehLplnZG7LvVBVya12uvAHXFeJLoqSi9gDukk7r7q5mzEjYi8Ax5kdTO7/&#10;heXXi1tLyhyzSylRrMKM2tVT+/ijffzVrr6RdvW9Xa3ax5/gCWwAWG3cAH53Bp6+ea8bOG/lDsKA&#10;Q1PYKvyjQwI9oF/u4BaNJxzC/mHaO+1DxaFLO93+cXoS4iTP7sY6/0HoigQioxbzjDCzxZXza9Ot&#10;ScjmtCzzcSllZJbuQlqyYBg9NibXNSWSOQ9hRsfxt8n2h5tUpM7o0SEK2wsZcu1iTiTjn/cjoHqp&#10;gqeI67epM2C2xiZQvpk0EfTYb5BMdL4EnFavN9QZPi6R7Ar13jKLlQRMODN/g6eQGhXqDUXJTNuv&#10;f5MHe2wKtJTUWPGMui9zZgVg+KiwQ6dprxduIjK9/nEXjH2pmbzUqHl1oQEl1gTVRTLYe7klC6ur&#10;B1zjKGSFiimO3Bn1W/LCrw8P18zFaBSNcAWG+St1Z3gIHXALIN83D8yazdQ9FuZab4+BDV4Nf20b&#10;PJUezb0uyrgZz6hiowKDC4q7tbn2cKIv+Wj1/E0a/gYAAP//AwBQSwMEFAAGAAgAAAAhAFqoJ4bc&#10;AAAACAEAAA8AAABkcnMvZG93bnJldi54bWxMj8FOwzAQRO9I/IO1SNyoQ6AlDXEqhMQRIQIHenPt&#10;bWKI11HspqFfz3KC4848zc5Um9n3YsIxukAKrhcZCCQTrKNWwfvb01UBIiZNVveBUME3RtjU52eV&#10;Lm040itOTWoFh1AstYIupaGUMpoOvY6LMCCxtw+j14nPsZV21EcO973Ms2wlvXbEHzo94GOH5qs5&#10;eAWWPgKZrXs+OWqMW59eik8zKXV5MT/cg0g4pz8Yfutzdai50y4cyEbRK1jmDCq4WfEitovbnIUd&#10;c+u7Jci6kv8H1D8AAAD//wMAUEsBAi0AFAAGAAgAAAAhALaDOJL+AAAA4QEAABMAAAAAAAAAAAAA&#10;AAAAAAAAAFtDb250ZW50X1R5cGVzXS54bWxQSwECLQAUAAYACAAAACEAOP0h/9YAAACUAQAACwAA&#10;AAAAAAAAAAAAAAAvAQAAX3JlbHMvLnJlbHNQSwECLQAUAAYACAAAACEAJa/+iHkCAADbBAAADgAA&#10;AAAAAAAAAAAAAAAuAgAAZHJzL2Uyb0RvYy54bWxQSwECLQAUAAYACAAAACEAWqgnhtwAAAAIAQAA&#10;DwAAAAAAAAAAAAAAAADTBAAAZHJzL2Rvd25yZXYueG1sUEsFBgAAAAAEAAQA8wAAANwFAAAAAA==&#10;" fillcolor="window" strokeweight=".5pt">
                <v:textbox>
                  <w:txbxContent>
                    <w:p w:rsidR="00476FFA" w:rsidRDefault="00476FFA" w:rsidP="00AB1B5E">
                      <w:pPr>
                        <w:overflowPunct w:val="0"/>
                        <w:ind w:left="210" w:hangingChars="100" w:hanging="210"/>
                        <w:textAlignment w:val="baseline"/>
                      </w:pPr>
                      <w:r>
                        <w:rPr>
                          <w:rFonts w:hint="eastAsia"/>
                        </w:rPr>
                        <w:t>⑨</w:t>
                      </w:r>
                      <w:r w:rsidRPr="00CF37FD">
                        <w:rPr>
                          <w:rFonts w:hint="eastAsia"/>
                          <w:color w:val="000000" w:themeColor="text1"/>
                        </w:rPr>
                        <w:t>正当な理由の範囲６の例として、「利用者から質が高いことを理由に当該サービスを利用したい旨の理由書の提出を受けている場合であって、</w:t>
                      </w:r>
                      <w:r>
                        <w:rPr>
                          <w:rFonts w:hint="eastAsia"/>
                          <w:color w:val="000000" w:themeColor="text1"/>
                        </w:rPr>
                        <w:t>地域ケア会議等に当該利用者の居宅サービス計画を提出し、支援内容についての意見・助言を受けているもの。</w:t>
                      </w:r>
                      <w:r w:rsidRPr="00CF37FD">
                        <w:rPr>
                          <w:rFonts w:hint="eastAsia"/>
                          <w:color w:val="000000" w:themeColor="text1"/>
                        </w:rPr>
                        <w:t>」とあるが、「質が高い」ものと考えられる例を示してもらいたい。</w:t>
                      </w:r>
                    </w:p>
                  </w:txbxContent>
                </v:textbox>
              </v:shape>
            </w:pict>
          </mc:Fallback>
        </mc:AlternateContent>
      </w: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AB1B5E">
      <w:pPr>
        <w:overflowPunct w:val="0"/>
        <w:textAlignment w:val="baseline"/>
        <w:rPr>
          <w:rFonts w:ascii="Times New Roman" w:eastAsia="ＭＳ 明朝" w:hAnsi="Times New Roman" w:cs="ＭＳ 明朝"/>
          <w:color w:val="000000" w:themeColor="text1"/>
          <w:kern w:val="0"/>
          <w:sz w:val="22"/>
        </w:rPr>
      </w:pPr>
    </w:p>
    <w:p w:rsidR="00476FFA" w:rsidRDefault="00AB1B5E" w:rsidP="00AB1B5E">
      <w:pPr>
        <w:overflowPunct w:val="0"/>
        <w:textAlignment w:val="baseline"/>
        <w:rPr>
          <w:rFonts w:ascii="Times New Roman" w:eastAsia="ＭＳ 明朝" w:hAnsi="Times New Roman" w:cs="ＭＳ 明朝"/>
          <w:color w:val="000000" w:themeColor="text1"/>
          <w:kern w:val="0"/>
          <w:sz w:val="22"/>
        </w:rPr>
      </w:pPr>
      <w:r w:rsidRPr="00294915">
        <w:rPr>
          <w:rFonts w:ascii="Times New Roman" w:eastAsia="ＭＳ 明朝" w:hAnsi="Times New Roman" w:cs="ＭＳ 明朝" w:hint="eastAsia"/>
          <w:color w:val="000000" w:themeColor="text1"/>
          <w:kern w:val="0"/>
          <w:sz w:val="22"/>
        </w:rPr>
        <w:t xml:space="preserve">　</w:t>
      </w:r>
    </w:p>
    <w:p w:rsidR="00476FFA" w:rsidRDefault="00476FFA" w:rsidP="00AB1B5E">
      <w:pPr>
        <w:overflowPunct w:val="0"/>
        <w:textAlignment w:val="baseline"/>
        <w:rPr>
          <w:rFonts w:ascii="Times New Roman" w:eastAsia="ＭＳ 明朝" w:hAnsi="Times New Roman" w:cs="ＭＳ 明朝"/>
          <w:color w:val="000000" w:themeColor="text1"/>
          <w:kern w:val="0"/>
          <w:sz w:val="22"/>
        </w:rPr>
      </w:pPr>
      <w:r>
        <w:rPr>
          <w:rFonts w:ascii="Times New Roman" w:eastAsia="ＭＳ 明朝" w:hAnsi="Times New Roman" w:cs="ＭＳ 明朝" w:hint="eastAsia"/>
          <w:color w:val="000000" w:themeColor="text1"/>
          <w:kern w:val="0"/>
          <w:sz w:val="22"/>
        </w:rPr>
        <w:t xml:space="preserve">　　</w:t>
      </w:r>
    </w:p>
    <w:p w:rsidR="00AB1B5E" w:rsidRPr="00294915" w:rsidRDefault="00476FFA" w:rsidP="00AB1B5E">
      <w:pPr>
        <w:overflowPunct w:val="0"/>
        <w:textAlignment w:val="baseline"/>
        <w:rPr>
          <w:rFonts w:ascii="ＭＳ 明朝" w:eastAsia="ＭＳ 明朝" w:hAnsi="Times New Roman" w:cs="Times New Roman"/>
          <w:color w:val="000000" w:themeColor="text1"/>
          <w:spacing w:val="10"/>
          <w:kern w:val="0"/>
          <w:sz w:val="22"/>
        </w:rPr>
      </w:pPr>
      <w:r>
        <w:rPr>
          <w:rFonts w:ascii="Times New Roman" w:eastAsia="ＭＳ 明朝" w:hAnsi="Times New Roman" w:cs="ＭＳ 明朝" w:hint="eastAsia"/>
          <w:color w:val="000000" w:themeColor="text1"/>
          <w:kern w:val="0"/>
          <w:sz w:val="22"/>
        </w:rPr>
        <w:lastRenderedPageBreak/>
        <w:t xml:space="preserve">　　</w:t>
      </w:r>
      <w:r w:rsidR="00AB1B5E" w:rsidRPr="00294915">
        <w:rPr>
          <w:rFonts w:ascii="Times New Roman" w:eastAsia="ＭＳ 明朝" w:hAnsi="Times New Roman" w:cs="ＭＳ 明朝" w:hint="eastAsia"/>
          <w:color w:val="000000" w:themeColor="text1"/>
          <w:kern w:val="0"/>
          <w:sz w:val="22"/>
        </w:rPr>
        <w:t>答</w:t>
      </w:r>
    </w:p>
    <w:p w:rsidR="00AB1B5E" w:rsidRPr="00294915" w:rsidRDefault="00AB1B5E" w:rsidP="00AB1B5E">
      <w:pPr>
        <w:overflowPunct w:val="0"/>
        <w:ind w:left="480" w:hanging="48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次のようなものが例として考えられる。</w:t>
      </w:r>
    </w:p>
    <w:p w:rsidR="00AB1B5E" w:rsidRPr="00294915" w:rsidRDefault="00AB1B5E" w:rsidP="00AB1B5E">
      <w:pPr>
        <w:overflowPunct w:val="0"/>
        <w:ind w:left="480" w:hanging="48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・訪問介護の「特定事業所加算」や通所介護の「サービス提供体制強化加算」等、サービスの質が向上するための体制整備を条件としている加算を届出ている。</w:t>
      </w:r>
    </w:p>
    <w:p w:rsidR="00AB1B5E" w:rsidRPr="00294915" w:rsidRDefault="00AB1B5E" w:rsidP="00AB1B5E">
      <w:pPr>
        <w:overflowPunct w:val="0"/>
        <w:ind w:left="480" w:hanging="48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・訪問介護において、口腔内の喀痰吸引、鼻腔内の喀痰吸引、気管カニューレ内の喀痰吸引、胃ろう又は腸ろうによる経管栄養又は経鼻経管栄養を行っている。</w:t>
      </w:r>
    </w:p>
    <w:p w:rsidR="00AB1B5E" w:rsidRPr="00294915" w:rsidRDefault="00AB1B5E" w:rsidP="00AB1B5E">
      <w:pPr>
        <w:overflowPunct w:val="0"/>
        <w:ind w:left="480" w:hanging="48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・通所介護において、理学療法士、作業療法士又は言語聴覚士を１名以上配置し、個別機能訓練加算を算定している。</w:t>
      </w:r>
    </w:p>
    <w:p w:rsidR="00AB1B5E" w:rsidRPr="00294915" w:rsidRDefault="00AB1B5E" w:rsidP="00AB1B5E">
      <w:pPr>
        <w:overflowPunct w:val="0"/>
        <w:ind w:left="480" w:hanging="48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・福祉用具</w:t>
      </w:r>
      <w:r w:rsidR="00CA3751" w:rsidRPr="00294915">
        <w:rPr>
          <w:rFonts w:ascii="Times New Roman" w:eastAsia="ＭＳ 明朝" w:hAnsi="Times New Roman" w:cs="ＭＳ 明朝" w:hint="eastAsia"/>
          <w:color w:val="000000" w:themeColor="text1"/>
          <w:kern w:val="0"/>
          <w:sz w:val="22"/>
        </w:rPr>
        <w:t>の</w:t>
      </w:r>
      <w:r w:rsidRPr="00294915">
        <w:rPr>
          <w:rFonts w:ascii="Times New Roman" w:eastAsia="ＭＳ 明朝" w:hAnsi="Times New Roman" w:cs="ＭＳ 明朝" w:hint="eastAsia"/>
          <w:color w:val="000000" w:themeColor="text1"/>
          <w:kern w:val="0"/>
          <w:sz w:val="22"/>
        </w:rPr>
        <w:t>貸与に</w:t>
      </w:r>
      <w:r w:rsidR="00CA3751" w:rsidRPr="00294915">
        <w:rPr>
          <w:rFonts w:ascii="Times New Roman" w:eastAsia="ＭＳ 明朝" w:hAnsi="Times New Roman" w:cs="ＭＳ 明朝" w:hint="eastAsia"/>
          <w:color w:val="000000" w:themeColor="text1"/>
          <w:kern w:val="0"/>
          <w:sz w:val="22"/>
        </w:rPr>
        <w:t>あたっては</w:t>
      </w:r>
      <w:r w:rsidRPr="00294915">
        <w:rPr>
          <w:rFonts w:ascii="Times New Roman" w:eastAsia="ＭＳ 明朝" w:hAnsi="Times New Roman" w:cs="ＭＳ 明朝" w:hint="eastAsia"/>
          <w:color w:val="000000" w:themeColor="text1"/>
          <w:kern w:val="0"/>
          <w:sz w:val="22"/>
        </w:rPr>
        <w:t>、</w:t>
      </w:r>
      <w:r w:rsidR="00CA3751" w:rsidRPr="00294915">
        <w:rPr>
          <w:rFonts w:ascii="Times New Roman" w:eastAsia="ＭＳ 明朝" w:hAnsi="Times New Roman" w:cs="ＭＳ 明朝" w:hint="eastAsia"/>
          <w:color w:val="000000" w:themeColor="text1"/>
          <w:kern w:val="0"/>
          <w:sz w:val="22"/>
        </w:rPr>
        <w:t>全国の平均価格が公表されているため、その価格により</w:t>
      </w:r>
      <w:r w:rsidRPr="00294915">
        <w:rPr>
          <w:rFonts w:ascii="Times New Roman" w:eastAsia="ＭＳ 明朝" w:hAnsi="Times New Roman" w:cs="ＭＳ 明朝" w:hint="eastAsia"/>
          <w:color w:val="000000" w:themeColor="text1"/>
          <w:kern w:val="0"/>
          <w:sz w:val="22"/>
        </w:rPr>
        <w:t>低廉な価格で提供している。</w:t>
      </w:r>
    </w:p>
    <w:p w:rsidR="00AB1B5E" w:rsidRPr="00294915" w:rsidRDefault="00AB1B5E" w:rsidP="00AB1B5E">
      <w:pPr>
        <w:overflowPunct w:val="0"/>
        <w:ind w:left="480" w:hanging="48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・特定の医療行為を必要とする利用者を受け入れることが可能な事業所であり、かつ当該医療行為を利用者が希望し、医療行為が行われている実績が認められる。</w:t>
      </w:r>
    </w:p>
    <w:p w:rsidR="00AB1B5E" w:rsidRPr="00294915" w:rsidRDefault="00AB1B5E" w:rsidP="00AB1B5E">
      <w:pPr>
        <w:overflowPunct w:val="0"/>
        <w:ind w:left="480" w:hanging="480"/>
        <w:textAlignment w:val="baseline"/>
        <w:rPr>
          <w:rFonts w:ascii="ＭＳ 明朝" w:eastAsia="ＭＳ 明朝" w:hAnsi="Times New Roman" w:cs="Times New Roman"/>
          <w:color w:val="000000" w:themeColor="text1"/>
          <w:spacing w:val="10"/>
          <w:kern w:val="0"/>
          <w:sz w:val="22"/>
        </w:rPr>
      </w:pPr>
    </w:p>
    <w:p w:rsidR="00AB1B5E" w:rsidRPr="00294915" w:rsidRDefault="00AB1B5E" w:rsidP="00FA5DF3">
      <w:pPr>
        <w:overflowPunct w:val="0"/>
        <w:ind w:left="220" w:hangingChars="100" w:hanging="22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なお、ここでいう「質が高い」については、</w:t>
      </w:r>
      <w:r w:rsidRPr="00294915">
        <w:rPr>
          <w:rFonts w:ascii="Times New Roman" w:eastAsia="ＭＳ 明朝" w:hAnsi="Times New Roman" w:cs="ＭＳ 明朝" w:hint="eastAsia"/>
          <w:color w:val="000000" w:themeColor="text1"/>
          <w:kern w:val="0"/>
          <w:sz w:val="22"/>
          <w:u w:val="single" w:color="000000"/>
        </w:rPr>
        <w:t>該当する利用者</w:t>
      </w:r>
      <w:r w:rsidRPr="00294915">
        <w:rPr>
          <w:rFonts w:ascii="Times New Roman" w:eastAsia="ＭＳ 明朝" w:hAnsi="Times New Roman" w:cs="ＭＳ 明朝" w:hint="eastAsia"/>
          <w:color w:val="000000" w:themeColor="text1"/>
          <w:kern w:val="0"/>
          <w:sz w:val="22"/>
        </w:rPr>
        <w:t>にとっての質の高さであり、単に事業所の体制をもって質が高いと判断するものではありません。</w:t>
      </w:r>
    </w:p>
    <w:p w:rsidR="00AB1B5E" w:rsidRPr="00294915" w:rsidRDefault="00AB1B5E" w:rsidP="00FE2249">
      <w:pPr>
        <w:rPr>
          <w:color w:val="000000" w:themeColor="text1"/>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81792" behindDoc="0" locked="0" layoutInCell="1" allowOverlap="1" wp14:anchorId="09C51152" wp14:editId="683638A6">
                <wp:simplePos x="0" y="0"/>
                <wp:positionH relativeFrom="column">
                  <wp:posOffset>34290</wp:posOffset>
                </wp:positionH>
                <wp:positionV relativeFrom="paragraph">
                  <wp:posOffset>44450</wp:posOffset>
                </wp:positionV>
                <wp:extent cx="5314950" cy="7620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314950" cy="762000"/>
                        </a:xfrm>
                        <a:prstGeom prst="rect">
                          <a:avLst/>
                        </a:prstGeom>
                        <a:solidFill>
                          <a:sysClr val="window" lastClr="FFFFFF"/>
                        </a:solidFill>
                        <a:ln w="6350">
                          <a:solidFill>
                            <a:prstClr val="black"/>
                          </a:solidFill>
                        </a:ln>
                        <a:effectLst/>
                      </wps:spPr>
                      <wps:txbx>
                        <w:txbxContent>
                          <w:p w:rsidR="00476FFA" w:rsidRDefault="00476FFA" w:rsidP="00AB1B5E">
                            <w:pPr>
                              <w:overflowPunct w:val="0"/>
                              <w:ind w:left="210" w:hangingChars="100" w:hanging="210"/>
                              <w:textAlignment w:val="baseline"/>
                            </w:pPr>
                            <w:r>
                              <w:rPr>
                                <w:rFonts w:hint="eastAsia"/>
                              </w:rPr>
                              <w:t>⑩</w:t>
                            </w:r>
                            <w:r w:rsidRPr="00CF37FD">
                              <w:rPr>
                                <w:rFonts w:hint="eastAsia"/>
                                <w:color w:val="000000" w:themeColor="text1"/>
                              </w:rPr>
                              <w:t>正当な理由の範囲６「サービスの質が高いことによる利用者の希望を勘案した場合などにより特定の事業者に集中していると認められる場合」の計算方法はどうなるのか。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C51152" id="テキスト ボックス 12" o:spid="_x0000_s1035" type="#_x0000_t202" style="position:absolute;left:0;text-align:left;margin-left:2.7pt;margin-top:3.5pt;width:418.5pt;height:6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rGfQIAANoEAAAOAAAAZHJzL2Uyb0RvYy54bWysVM1OGzEQvlfqO1i+l01CgB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0LseZ0bU6NFq+XX18GP18Gu1/MZWy++r5XL18BM6gw8Ia6wfIO7GIjK076hF8Pbe&#10;4zLy0Jaujv94IYMd1C92dKs2MInLg/1u//gAJgnb0SHamfqRPUZb58N7RTWLQs4d2plYFvMLH1AJ&#10;XLcuMZknXRXjSuukLPyZdmwu0HkMTEENZ1r4gMucj9MvFg2IP8K0YU3OD/dR1wvImGuHOdFCfnqJ&#10;ADxtYqRK07epM1K2piZKoZ20ifPjLW0TKhZg09F6QL2V4wrJLlDvtXCYSLCELQtXOEpNqJA2EmdT&#10;cl/+dh/9MSiwctZgwnPuP8+EU6Dhg8EIHXf7/bgSSekfHPWguKeWyVOLmdVnBCq72Gcrkxj9g96K&#10;paP6Dss4illhEkYid87DVjwL673DMks1GiUnLIEV4cLcWBmhI2+R5Nv2Tji76XrAvFzSdhfE4Fnz&#10;174x0tBoFqis0mREntesosdRwQKlbm+WPW7oUz15PX6Shr8BAAD//wMAUEsDBBQABgAIAAAAIQD5&#10;dTvy2gAAAAcBAAAPAAAAZHJzL2Rvd25yZXYueG1sTI/BTsMwEETvSPyDtUjcqNOoQAhxqqoSR4RI&#10;OcDNtZfENF5HsZuGfj3LCY6zM5p9U61n34sJx+gCKVguMhBIJlhHrYK33dNNASImTVb3gVDBN0ZY&#10;15cXlS5tONErTk1qBZdQLLWCLqWhlDKaDr2OizAgsfcZRq8Ty7GVdtQnLve9zLPsTnrtiD90esBt&#10;h+bQHL0CS++BzId7PjtqjHs4vxRfZlLq+mrePIJIOKe/MPziMzrUzLQPR7JR9ApuVxxUcM+D2C1W&#10;Oes9x3K+yLqS//nrHwAAAP//AwBQSwECLQAUAAYACAAAACEAtoM4kv4AAADhAQAAEwAAAAAAAAAA&#10;AAAAAAAAAAAAW0NvbnRlbnRfVHlwZXNdLnhtbFBLAQItABQABgAIAAAAIQA4/SH/1gAAAJQBAAAL&#10;AAAAAAAAAAAAAAAAAC8BAABfcmVscy8ucmVsc1BLAQItABQABgAIAAAAIQCqHTrGfQIAANoEAAAO&#10;AAAAAAAAAAAAAAAAAC4CAABkcnMvZTJvRG9jLnhtbFBLAQItABQABgAIAAAAIQD5dTvy2gAAAAcB&#10;AAAPAAAAAAAAAAAAAAAAANcEAABkcnMvZG93bnJldi54bWxQSwUGAAAAAAQABADzAAAA3gUAAAAA&#10;" fillcolor="window" strokeweight=".5pt">
                <v:textbox>
                  <w:txbxContent>
                    <w:p w:rsidR="00476FFA" w:rsidRDefault="00476FFA" w:rsidP="00AB1B5E">
                      <w:pPr>
                        <w:overflowPunct w:val="0"/>
                        <w:ind w:left="210" w:hangingChars="100" w:hanging="210"/>
                        <w:textAlignment w:val="baseline"/>
                      </w:pPr>
                      <w:r>
                        <w:rPr>
                          <w:rFonts w:hint="eastAsia"/>
                        </w:rPr>
                        <w:t>⑩</w:t>
                      </w:r>
                      <w:r w:rsidRPr="00CF37FD">
                        <w:rPr>
                          <w:rFonts w:hint="eastAsia"/>
                          <w:color w:val="000000" w:themeColor="text1"/>
                        </w:rPr>
                        <w:t>正当な理由の範囲６「サービスの質が高いことによる利用者の希望を勘案した場合などにより特定の事業者に集中していると認められる場合」の計算方法はどうなるのか。</w:t>
                      </w:r>
                    </w:p>
                  </w:txbxContent>
                </v:textbox>
              </v:shape>
            </w:pict>
          </mc:Fallback>
        </mc:AlternateContent>
      </w: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答</w:t>
      </w:r>
    </w:p>
    <w:p w:rsidR="00AB1B5E" w:rsidRPr="00294915" w:rsidRDefault="00AB1B5E" w:rsidP="00FA5DF3">
      <w:pPr>
        <w:overflowPunct w:val="0"/>
        <w:ind w:leftChars="200" w:left="42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地域ケア会議等において、支援内容について意見・助言を受けている居宅サービス計画については、計算から除外してください。</w:t>
      </w:r>
    </w:p>
    <w:p w:rsidR="00AB1B5E" w:rsidRPr="00294915" w:rsidRDefault="00AB1B5E"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Times New Roman"/>
          <w:color w:val="000000" w:themeColor="text1"/>
          <w:kern w:val="0"/>
          <w:sz w:val="22"/>
        </w:rPr>
        <w:t xml:space="preserve">  </w:t>
      </w:r>
      <w:r w:rsidRPr="00294915">
        <w:rPr>
          <w:rFonts w:ascii="Times New Roman" w:eastAsia="ＭＳ 明朝" w:hAnsi="Times New Roman" w:cs="ＭＳ 明朝" w:hint="eastAsia"/>
          <w:color w:val="000000" w:themeColor="text1"/>
          <w:kern w:val="0"/>
          <w:sz w:val="22"/>
        </w:rPr>
        <w:t>（例）</w:t>
      </w:r>
    </w:p>
    <w:p w:rsidR="00E45FE1" w:rsidRPr="00294915" w:rsidRDefault="00AB1B5E" w:rsidP="00E45FE1">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訪問介護を位置付けた居宅サービス計画数　　　：１０２件…</w:t>
      </w:r>
      <w:r w:rsidR="00E45FE1" w:rsidRPr="00294915">
        <w:rPr>
          <w:rFonts w:ascii="ＭＳ 明朝" w:eastAsia="ＭＳ 明朝" w:hAnsi="ＭＳ 明朝" w:cs="ＭＳ 明朝" w:hint="eastAsia"/>
          <w:color w:val="000000" w:themeColor="text1"/>
          <w:kern w:val="0"/>
          <w:sz w:val="22"/>
        </w:rPr>
        <w:t>（</w:t>
      </w:r>
      <w:r w:rsidRPr="00294915">
        <w:rPr>
          <w:rFonts w:ascii="Times New Roman" w:eastAsia="ＭＳ 明朝" w:hAnsi="Times New Roman" w:cs="ＭＳ 明朝" w:hint="eastAsia"/>
          <w:color w:val="000000" w:themeColor="text1"/>
          <w:kern w:val="0"/>
          <w:sz w:val="22"/>
        </w:rPr>
        <w:t>Ａ</w:t>
      </w:r>
      <w:r w:rsidR="00E45FE1" w:rsidRPr="00294915">
        <w:rPr>
          <w:rFonts w:ascii="Times New Roman" w:eastAsia="ＭＳ 明朝" w:hAnsi="Times New Roman" w:cs="ＭＳ 明朝" w:hint="eastAsia"/>
          <w:color w:val="000000" w:themeColor="text1"/>
          <w:kern w:val="0"/>
          <w:sz w:val="22"/>
        </w:rPr>
        <w:t>）</w:t>
      </w:r>
    </w:p>
    <w:p w:rsidR="00AB1B5E" w:rsidRPr="00294915" w:rsidRDefault="00AB1B5E" w:rsidP="00E45FE1">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紹介率最高法人を位置付けた計画数　　　　　　：　８２件…</w:t>
      </w:r>
      <w:r w:rsidR="00E45FE1" w:rsidRPr="00294915">
        <w:rPr>
          <w:rFonts w:ascii="Times New Roman" w:eastAsia="ＭＳ 明朝" w:hAnsi="Times New Roman" w:cs="ＭＳ 明朝" w:hint="eastAsia"/>
          <w:color w:val="000000" w:themeColor="text1"/>
          <w:kern w:val="0"/>
          <w:sz w:val="22"/>
        </w:rPr>
        <w:t>（</w:t>
      </w:r>
      <w:r w:rsidRPr="00294915">
        <w:rPr>
          <w:rFonts w:ascii="Times New Roman" w:eastAsia="ＭＳ 明朝" w:hAnsi="Times New Roman" w:cs="ＭＳ 明朝" w:hint="eastAsia"/>
          <w:color w:val="000000" w:themeColor="text1"/>
          <w:kern w:val="0"/>
          <w:sz w:val="22"/>
        </w:rPr>
        <w:t>Ｂ</w:t>
      </w:r>
      <w:r w:rsidR="00E45FE1" w:rsidRPr="00294915">
        <w:rPr>
          <w:rFonts w:ascii="Times New Roman" w:eastAsia="ＭＳ 明朝" w:hAnsi="Times New Roman" w:cs="ＭＳ 明朝" w:hint="eastAsia"/>
          <w:color w:val="000000" w:themeColor="text1"/>
          <w:kern w:val="0"/>
          <w:sz w:val="22"/>
        </w:rPr>
        <w:t>）</w:t>
      </w:r>
    </w:p>
    <w:p w:rsidR="00AB1B5E" w:rsidRPr="00294915" w:rsidRDefault="00AB1B5E" w:rsidP="00AB1B5E">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意見・助言を受けている居宅サービス計画数　　：　１８件…</w:t>
      </w:r>
      <w:r w:rsidR="00E45FE1" w:rsidRPr="00294915">
        <w:rPr>
          <w:rFonts w:ascii="Times New Roman" w:eastAsia="ＭＳ 明朝" w:hAnsi="Times New Roman" w:cs="ＭＳ 明朝" w:hint="eastAsia"/>
          <w:color w:val="000000" w:themeColor="text1"/>
          <w:kern w:val="0"/>
          <w:sz w:val="22"/>
        </w:rPr>
        <w:t>（</w:t>
      </w:r>
      <w:r w:rsidRPr="00294915">
        <w:rPr>
          <w:rFonts w:ascii="Times New Roman" w:eastAsia="ＭＳ 明朝" w:hAnsi="Times New Roman" w:cs="ＭＳ 明朝" w:hint="eastAsia"/>
          <w:color w:val="000000" w:themeColor="text1"/>
          <w:kern w:val="0"/>
          <w:sz w:val="22"/>
        </w:rPr>
        <w:t>Ｃ</w:t>
      </w:r>
      <w:r w:rsidR="00E45FE1" w:rsidRPr="00294915">
        <w:rPr>
          <w:rFonts w:ascii="ＭＳ 明朝" w:eastAsia="ＭＳ 明朝" w:hAnsi="ＭＳ 明朝" w:cs="ＭＳ 明朝" w:hint="eastAsia"/>
          <w:color w:val="000000" w:themeColor="text1"/>
          <w:kern w:val="0"/>
          <w:sz w:val="22"/>
        </w:rPr>
        <w:t>)</w:t>
      </w:r>
    </w:p>
    <w:p w:rsidR="00AB1B5E" w:rsidRPr="00294915" w:rsidRDefault="00E45FE1" w:rsidP="00AB1B5E">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Ｃ</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を</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Ａ</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と</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Ｂ</w:t>
      </w:r>
      <w:r w:rsidRPr="00294915">
        <w:rPr>
          <w:rFonts w:ascii="Times New Roman" w:eastAsia="ＭＳ 明朝" w:hAnsi="Times New Roman" w:cs="ＭＳ 明朝" w:hint="eastAsia"/>
          <w:color w:val="000000" w:themeColor="text1"/>
          <w:kern w:val="0"/>
          <w:sz w:val="22"/>
        </w:rPr>
        <w:t>）</w:t>
      </w:r>
      <w:r w:rsidR="00AB1B5E" w:rsidRPr="00294915">
        <w:rPr>
          <w:rFonts w:ascii="Times New Roman" w:eastAsia="ＭＳ 明朝" w:hAnsi="Times New Roman" w:cs="ＭＳ 明朝" w:hint="eastAsia"/>
          <w:color w:val="000000" w:themeColor="text1"/>
          <w:kern w:val="0"/>
          <w:sz w:val="22"/>
        </w:rPr>
        <w:t>それぞれから除くと</w:t>
      </w:r>
    </w:p>
    <w:p w:rsidR="00AB1B5E" w:rsidRPr="00294915" w:rsidRDefault="00AB1B5E" w:rsidP="00AB1B5E">
      <w:pPr>
        <w:overflowPunct w:val="0"/>
        <w:ind w:left="482"/>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（８２－１８）÷（１０２－１８）＝７６．１％となるため、減算の対象とはなりません。</w:t>
      </w:r>
    </w:p>
    <w:p w:rsidR="00AB1B5E" w:rsidRPr="00294915" w:rsidRDefault="00AB1B5E" w:rsidP="00FE2249">
      <w:pPr>
        <w:rPr>
          <w:color w:val="000000" w:themeColor="text1"/>
        </w:rPr>
      </w:pPr>
      <w:r w:rsidRPr="00294915">
        <w:rPr>
          <w:rFonts w:ascii="ＭＳ 明朝" w:eastAsia="ＭＳ 明朝" w:hAnsi="Times New Roman" w:cs="Times New Roman" w:hint="eastAsia"/>
          <w:noProof/>
          <w:color w:val="000000" w:themeColor="text1"/>
          <w:spacing w:val="10"/>
          <w:kern w:val="0"/>
          <w:sz w:val="22"/>
        </w:rPr>
        <mc:AlternateContent>
          <mc:Choice Requires="wps">
            <w:drawing>
              <wp:anchor distT="0" distB="0" distL="114300" distR="114300" simplePos="0" relativeHeight="251683840" behindDoc="0" locked="0" layoutInCell="1" allowOverlap="1" wp14:anchorId="7D55FF40" wp14:editId="672E3DAC">
                <wp:simplePos x="0" y="0"/>
                <wp:positionH relativeFrom="column">
                  <wp:posOffset>34290</wp:posOffset>
                </wp:positionH>
                <wp:positionV relativeFrom="paragraph">
                  <wp:posOffset>196215</wp:posOffset>
                </wp:positionV>
                <wp:extent cx="5314950" cy="9048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314950" cy="904875"/>
                        </a:xfrm>
                        <a:prstGeom prst="rect">
                          <a:avLst/>
                        </a:prstGeom>
                        <a:solidFill>
                          <a:sysClr val="window" lastClr="FFFFFF"/>
                        </a:solidFill>
                        <a:ln w="6350">
                          <a:solidFill>
                            <a:prstClr val="black"/>
                          </a:solidFill>
                        </a:ln>
                        <a:effectLst/>
                      </wps:spPr>
                      <wps:txbx>
                        <w:txbxContent>
                          <w:p w:rsidR="00476FFA" w:rsidRDefault="00476FFA" w:rsidP="00AB1B5E">
                            <w:pPr>
                              <w:overflowPunct w:val="0"/>
                              <w:ind w:left="210" w:hangingChars="100" w:hanging="210"/>
                              <w:textAlignment w:val="baseline"/>
                            </w:pPr>
                            <w:r>
                              <w:rPr>
                                <w:rFonts w:hint="eastAsia"/>
                              </w:rPr>
                              <w:t>⑪</w:t>
                            </w:r>
                            <w:r w:rsidRPr="00CF37FD">
                              <w:rPr>
                                <w:rFonts w:hint="eastAsia"/>
                                <w:color w:val="000000" w:themeColor="text1"/>
                              </w:rPr>
                              <w:t>正当な理由の範囲２のただし書きにある、旧市町村及び日常生活圏域については、居宅介護支援事業所の所在地で考えるのか、利用者の居住地のある地域で考えるのか。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5FF40" id="テキスト ボックス 13" o:spid="_x0000_s1036" type="#_x0000_t202" style="position:absolute;left:0;text-align:left;margin-left:2.7pt;margin-top:15.45pt;width:418.5pt;height:7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H6egIAANsEAAAOAAAAZHJzL2Uyb0RvYy54bWysVMtOGzEU3VfqP1jel0kgoRAxQSkoVSUE&#10;SFCxdjweMqrH17WdzKRLIlX9iP5C1XW/Jz/SY+cBha6qZuHc970+PndOTttas7lyviKT8+5ehzNl&#10;JBWVuc/5x9vxmyPOfBCmEJqMyvlCeX46fP3qpLEDtU9T0oVyDEWMHzQ259MQ7CDLvJyqWvg9ssrA&#10;WZKrRYDq7rPCiQbVa53tdzqHWUOusI6k8h7W87WTD1P9slQyXJWlV4HpnGO2kE6Xzkk8s+GJGNw7&#10;YaeV3Iwh/mGKWlQGTXelzkUQbOaqF6XqSjryVIY9SXVGZVlJle6A23Q7z25zMxVWpbsAHG93MPn/&#10;V1Zezq8dqwq83QFnRtR4o9Xy6+rhx+rh12r5ja2W31fL5erhJ3SGGADWWD9A3o1FZmjfUYvkrd3D&#10;GHFoS1fHf9yQwQ/oFzu4VRuYhLF/0O0d9+GS8B13ekdv+7FM9phtnQ/vFdUsCjl3eM6Esphf+LAO&#10;3YbEZp50VYwrrZOy8GfasbnAy4MwBTWcaeEDjDkfp9+m2x9p2rAm54cHmOtFydhrV3Oihfz0sgKm&#10;1yZmqsS+zZwRsjU0UQrtpF1jnggYTRMqFoDT0Zqh3spxhW4XGPhaOFASMGHNwhWOUhNGpI3E2ZTc&#10;l7/ZYzyYAi9nDSiec/95JpwCDh8MOHTc7fXiTiSl13+7D8U99UyeesysPiNg2cVCW5nEGB/0Viwd&#10;1XfYxlHsCpcwEr1zHrbiWVgvHrZZqtEoBWELrAgX5sbKWDoCF1G+be+Es5tnDyDMJW2XQQyevf46&#10;NmYaGs0ClVWixiOqoFRUsEGJXJttjyv6VE9Rj9+k4W8AAAD//wMAUEsDBBQABgAIAAAAIQAghktx&#10;3AAAAAgBAAAPAAAAZHJzL2Rvd25yZXYueG1sTI/BTsMwDIbvSLxDZCRuLGUr0JWmE0LiiBCFA7tl&#10;idcGGqdqsq7s6TEnONr/p9+fq83sezHhGF0gBdeLDASSCdZRq+D97emqABGTJqv7QKjgGyNs6vOz&#10;Spc2HOkVpya1gksollpBl9JQShlNh17HRRiQONuH0evE49hKO+ojl/teLrPsVnrtiC90esDHDs1X&#10;c/AKLH0EMlv3fHLUGLc+vRSfZlLq8mJ+uAeRcE5/MPzqszrU7LQLB7JR9ApucgYVrLI1CI6LfMmL&#10;HXN3qxxkXcn/D9Q/AAAA//8DAFBLAQItABQABgAIAAAAIQC2gziS/gAAAOEBAAATAAAAAAAAAAAA&#10;AAAAAAAAAABbQ29udGVudF9UeXBlc10ueG1sUEsBAi0AFAAGAAgAAAAhADj9If/WAAAAlAEAAAsA&#10;AAAAAAAAAAAAAAAALwEAAF9yZWxzLy5yZWxzUEsBAi0AFAAGAAgAAAAhADlkUfp6AgAA2wQAAA4A&#10;AAAAAAAAAAAAAAAALgIAAGRycy9lMm9Eb2MueG1sUEsBAi0AFAAGAAgAAAAhACCGS3HcAAAACAEA&#10;AA8AAAAAAAAAAAAAAAAA1AQAAGRycy9kb3ducmV2LnhtbFBLBQYAAAAABAAEAPMAAADdBQAAAAA=&#10;" fillcolor="window" strokeweight=".5pt">
                <v:textbox>
                  <w:txbxContent>
                    <w:p w:rsidR="00476FFA" w:rsidRDefault="00476FFA" w:rsidP="00AB1B5E">
                      <w:pPr>
                        <w:overflowPunct w:val="0"/>
                        <w:ind w:left="210" w:hangingChars="100" w:hanging="210"/>
                        <w:textAlignment w:val="baseline"/>
                      </w:pPr>
                      <w:r>
                        <w:rPr>
                          <w:rFonts w:hint="eastAsia"/>
                        </w:rPr>
                        <w:t>⑪</w:t>
                      </w:r>
                      <w:r w:rsidRPr="00CF37FD">
                        <w:rPr>
                          <w:rFonts w:hint="eastAsia"/>
                          <w:color w:val="000000" w:themeColor="text1"/>
                        </w:rPr>
                        <w:t>正当な理由の範囲２のただし書きにある、旧市町村及び日常生活圏域については、居宅介護支援事業所の所在地で考えるのか、利用者の居住地のある地域で考えるのか。</w:t>
                      </w:r>
                    </w:p>
                  </w:txbxContent>
                </v:textbox>
              </v:shape>
            </w:pict>
          </mc:Fallback>
        </mc:AlternateContent>
      </w: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AB1B5E" w:rsidP="00FE2249">
      <w:pPr>
        <w:rPr>
          <w:color w:val="000000" w:themeColor="text1"/>
        </w:rPr>
      </w:pPr>
    </w:p>
    <w:p w:rsidR="00AB1B5E" w:rsidRPr="00294915" w:rsidRDefault="00773B70"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w:t>
      </w:r>
      <w:r w:rsidR="00AB1B5E" w:rsidRPr="00294915">
        <w:rPr>
          <w:rFonts w:ascii="Times New Roman" w:eastAsia="ＭＳ 明朝" w:hAnsi="Times New Roman" w:cs="ＭＳ 明朝" w:hint="eastAsia"/>
          <w:color w:val="000000" w:themeColor="text1"/>
          <w:kern w:val="0"/>
          <w:sz w:val="22"/>
        </w:rPr>
        <w:t>答</w:t>
      </w:r>
    </w:p>
    <w:p w:rsidR="00AB1B5E" w:rsidRPr="00294915" w:rsidRDefault="00773B70" w:rsidP="00AB1B5E">
      <w:pPr>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 xml:space="preserve">　</w:t>
      </w:r>
      <w:r w:rsidR="00AB1B5E" w:rsidRPr="00294915">
        <w:rPr>
          <w:rFonts w:ascii="Times New Roman" w:eastAsia="ＭＳ 明朝" w:hAnsi="Times New Roman" w:cs="ＭＳ 明朝" w:hint="eastAsia"/>
          <w:color w:val="000000" w:themeColor="text1"/>
          <w:kern w:val="0"/>
          <w:sz w:val="22"/>
        </w:rPr>
        <w:t>原則として、居宅介護支援事業所の所在地とする。</w:t>
      </w:r>
    </w:p>
    <w:p w:rsidR="00AB1B5E" w:rsidRPr="00294915" w:rsidRDefault="00AB1B5E" w:rsidP="00773B70">
      <w:pPr>
        <w:overflowPunct w:val="0"/>
        <w:ind w:leftChars="100" w:left="21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lastRenderedPageBreak/>
        <w:t>ただし、居宅介護支援事業所の所在地で考えることが適当でないと考えられる事情がある場合（＊）には、居住地別の利用者数等、必要な資料を整理した上で個別に</w:t>
      </w:r>
      <w:r w:rsidR="009C0BD8" w:rsidRPr="00294915">
        <w:rPr>
          <w:rFonts w:ascii="Times New Roman" w:eastAsia="ＭＳ 明朝" w:hAnsi="Times New Roman" w:cs="ＭＳ 明朝" w:hint="eastAsia"/>
          <w:color w:val="000000" w:themeColor="text1"/>
          <w:kern w:val="0"/>
          <w:sz w:val="22"/>
        </w:rPr>
        <w:t>小松島市介護福祉課</w:t>
      </w:r>
      <w:r w:rsidRPr="00294915">
        <w:rPr>
          <w:rFonts w:ascii="Times New Roman" w:eastAsia="ＭＳ 明朝" w:hAnsi="Times New Roman" w:cs="ＭＳ 明朝" w:hint="eastAsia"/>
          <w:color w:val="000000" w:themeColor="text1"/>
          <w:kern w:val="0"/>
          <w:sz w:val="22"/>
        </w:rPr>
        <w:t>にご相談ください。</w:t>
      </w:r>
    </w:p>
    <w:p w:rsidR="00AB1B5E" w:rsidRPr="00294915" w:rsidRDefault="00AB1B5E" w:rsidP="00AB1B5E">
      <w:pPr>
        <w:overflowPunct w:val="0"/>
        <w:ind w:left="604"/>
        <w:textAlignment w:val="baseline"/>
        <w:rPr>
          <w:rFonts w:ascii="ＭＳ 明朝" w:eastAsia="ＭＳ 明朝" w:hAnsi="Times New Roman" w:cs="Times New Roman"/>
          <w:color w:val="000000" w:themeColor="text1"/>
          <w:spacing w:val="10"/>
          <w:kern w:val="0"/>
          <w:sz w:val="22"/>
        </w:rPr>
      </w:pPr>
    </w:p>
    <w:p w:rsidR="00AB1B5E" w:rsidRPr="00294915" w:rsidRDefault="00AB1B5E" w:rsidP="00773B70">
      <w:pPr>
        <w:tabs>
          <w:tab w:val="left" w:pos="360"/>
          <w:tab w:val="left" w:pos="540"/>
        </w:tabs>
        <w:overflowPunct w:val="0"/>
        <w:textAlignment w:val="baseline"/>
        <w:rPr>
          <w:rFonts w:ascii="ＭＳ 明朝" w:eastAsia="ＭＳ 明朝" w:hAnsi="Times New Roman" w:cs="Times New Roman"/>
          <w:color w:val="000000" w:themeColor="text1"/>
          <w:spacing w:val="10"/>
          <w:kern w:val="0"/>
          <w:sz w:val="22"/>
        </w:rPr>
      </w:pPr>
      <w:r w:rsidRPr="00294915">
        <w:rPr>
          <w:rFonts w:ascii="Times New Roman" w:eastAsia="ＭＳ 明朝" w:hAnsi="Times New Roman" w:cs="ＭＳ 明朝" w:hint="eastAsia"/>
          <w:color w:val="000000" w:themeColor="text1"/>
          <w:kern w:val="0"/>
          <w:sz w:val="22"/>
        </w:rPr>
        <w:t>（＊）居宅介護支援事業所の所在地で考えることが適当でないと考えられる事情の例</w:t>
      </w:r>
    </w:p>
    <w:p w:rsidR="00AB1B5E" w:rsidRPr="00294915" w:rsidRDefault="00AB1B5E" w:rsidP="00773B70">
      <w:pPr>
        <w:ind w:left="440" w:hangingChars="200" w:hanging="440"/>
        <w:rPr>
          <w:color w:val="000000" w:themeColor="text1"/>
        </w:rPr>
      </w:pPr>
      <w:r w:rsidRPr="00294915">
        <w:rPr>
          <w:rFonts w:ascii="Times New Roman" w:eastAsia="ＭＳ 明朝" w:hAnsi="Times New Roman" w:cs="ＭＳ 明朝" w:hint="eastAsia"/>
          <w:color w:val="000000" w:themeColor="text1"/>
          <w:kern w:val="0"/>
          <w:sz w:val="22"/>
        </w:rPr>
        <w:t xml:space="preserve">　　居宅介護支援事業所は</w:t>
      </w:r>
      <w:r w:rsidR="009C0BD8" w:rsidRPr="00294915">
        <w:rPr>
          <w:rFonts w:ascii="Times New Roman" w:eastAsia="ＭＳ 明朝" w:hAnsi="Times New Roman" w:cs="ＭＳ 明朝" w:hint="eastAsia"/>
          <w:color w:val="000000" w:themeColor="text1"/>
          <w:kern w:val="0"/>
          <w:sz w:val="22"/>
        </w:rPr>
        <w:t>小松島</w:t>
      </w:r>
      <w:r w:rsidRPr="00294915">
        <w:rPr>
          <w:rFonts w:ascii="Times New Roman" w:eastAsia="ＭＳ 明朝" w:hAnsi="Times New Roman" w:cs="ＭＳ 明朝" w:hint="eastAsia"/>
          <w:color w:val="000000" w:themeColor="text1"/>
          <w:kern w:val="0"/>
          <w:sz w:val="22"/>
        </w:rPr>
        <w:t>市（通所介護等サービス事業所</w:t>
      </w:r>
      <w:r w:rsidR="00AC0C92" w:rsidRPr="00294915">
        <w:rPr>
          <w:rFonts w:ascii="Times New Roman" w:eastAsia="ＭＳ 明朝" w:hAnsi="Times New Roman" w:cs="ＭＳ 明朝" w:hint="eastAsia"/>
          <w:color w:val="000000" w:themeColor="text1"/>
          <w:kern w:val="0"/>
          <w:sz w:val="22"/>
        </w:rPr>
        <w:t>５</w:t>
      </w:r>
      <w:r w:rsidRPr="00294915">
        <w:rPr>
          <w:rFonts w:ascii="Times New Roman" w:eastAsia="ＭＳ 明朝" w:hAnsi="Times New Roman" w:cs="ＭＳ 明朝" w:hint="eastAsia"/>
          <w:color w:val="000000" w:themeColor="text1"/>
          <w:kern w:val="0"/>
          <w:sz w:val="22"/>
        </w:rPr>
        <w:t>以上の地域）に所在するが、当該通所介護等サービスの利用者の８割が</w:t>
      </w:r>
      <w:r w:rsidR="009C0BD8" w:rsidRPr="00294915">
        <w:rPr>
          <w:rFonts w:ascii="Times New Roman" w:eastAsia="ＭＳ 明朝" w:hAnsi="Times New Roman" w:cs="ＭＳ 明朝" w:hint="eastAsia"/>
          <w:color w:val="000000" w:themeColor="text1"/>
          <w:kern w:val="0"/>
          <w:sz w:val="22"/>
        </w:rPr>
        <w:t>A</w:t>
      </w:r>
      <w:r w:rsidR="009C0BD8" w:rsidRPr="00294915">
        <w:rPr>
          <w:rFonts w:ascii="Times New Roman" w:eastAsia="ＭＳ 明朝" w:hAnsi="Times New Roman" w:cs="ＭＳ 明朝" w:hint="eastAsia"/>
          <w:color w:val="000000" w:themeColor="text1"/>
          <w:kern w:val="0"/>
          <w:sz w:val="22"/>
        </w:rPr>
        <w:t>市</w:t>
      </w:r>
      <w:r w:rsidRPr="00294915">
        <w:rPr>
          <w:rFonts w:ascii="Times New Roman" w:eastAsia="ＭＳ 明朝" w:hAnsi="Times New Roman" w:cs="ＭＳ 明朝" w:hint="eastAsia"/>
          <w:color w:val="000000" w:themeColor="text1"/>
          <w:kern w:val="0"/>
          <w:sz w:val="22"/>
        </w:rPr>
        <w:t>の住民であり、</w:t>
      </w:r>
      <w:r w:rsidR="009C0BD8" w:rsidRPr="00294915">
        <w:rPr>
          <w:rFonts w:ascii="Times New Roman" w:eastAsia="ＭＳ 明朝" w:hAnsi="Times New Roman" w:cs="ＭＳ 明朝" w:hint="eastAsia"/>
          <w:color w:val="000000" w:themeColor="text1"/>
          <w:kern w:val="0"/>
          <w:sz w:val="22"/>
        </w:rPr>
        <w:t>A</w:t>
      </w:r>
      <w:r w:rsidR="009C0BD8" w:rsidRPr="00294915">
        <w:rPr>
          <w:rFonts w:ascii="Times New Roman" w:eastAsia="ＭＳ 明朝" w:hAnsi="Times New Roman" w:cs="ＭＳ 明朝" w:hint="eastAsia"/>
          <w:color w:val="000000" w:themeColor="text1"/>
          <w:kern w:val="0"/>
          <w:sz w:val="22"/>
        </w:rPr>
        <w:t>市</w:t>
      </w:r>
      <w:r w:rsidRPr="00294915">
        <w:rPr>
          <w:rFonts w:ascii="Times New Roman" w:eastAsia="ＭＳ 明朝" w:hAnsi="Times New Roman" w:cs="ＭＳ 明朝" w:hint="eastAsia"/>
          <w:color w:val="000000" w:themeColor="text1"/>
          <w:kern w:val="0"/>
          <w:sz w:val="22"/>
        </w:rPr>
        <w:t>（通</w:t>
      </w:r>
      <w:bookmarkStart w:id="0" w:name="_GoBack"/>
      <w:bookmarkEnd w:id="0"/>
      <w:r w:rsidRPr="00294915">
        <w:rPr>
          <w:rFonts w:ascii="Times New Roman" w:eastAsia="ＭＳ 明朝" w:hAnsi="Times New Roman" w:cs="ＭＳ 明朝" w:hint="eastAsia"/>
          <w:color w:val="000000" w:themeColor="text1"/>
          <w:kern w:val="0"/>
          <w:sz w:val="22"/>
        </w:rPr>
        <w:t>所介護等サービス事業所</w:t>
      </w:r>
      <w:r w:rsidR="00AC0C92" w:rsidRPr="00294915">
        <w:rPr>
          <w:rFonts w:ascii="Times New Roman" w:eastAsia="ＭＳ 明朝" w:hAnsi="Times New Roman" w:cs="ＭＳ 明朝" w:hint="eastAsia"/>
          <w:color w:val="000000" w:themeColor="text1"/>
          <w:kern w:val="0"/>
          <w:sz w:val="22"/>
        </w:rPr>
        <w:t>５</w:t>
      </w:r>
      <w:r w:rsidRPr="00294915">
        <w:rPr>
          <w:rFonts w:ascii="Times New Roman" w:eastAsia="ＭＳ 明朝" w:hAnsi="Times New Roman" w:cs="ＭＳ 明朝" w:hint="eastAsia"/>
          <w:color w:val="000000" w:themeColor="text1"/>
          <w:kern w:val="0"/>
          <w:sz w:val="22"/>
        </w:rPr>
        <w:t>未満の地域）の事業所が紹介率最高法人である場合。</w:t>
      </w:r>
    </w:p>
    <w:sectPr w:rsidR="00AB1B5E" w:rsidRPr="002949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FFA" w:rsidRDefault="00476FFA" w:rsidP="009C0BD8">
      <w:r>
        <w:separator/>
      </w:r>
    </w:p>
  </w:endnote>
  <w:endnote w:type="continuationSeparator" w:id="0">
    <w:p w:rsidR="00476FFA" w:rsidRDefault="00476FFA" w:rsidP="009C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FFA" w:rsidRDefault="00476FFA" w:rsidP="009C0BD8">
      <w:r>
        <w:separator/>
      </w:r>
    </w:p>
  </w:footnote>
  <w:footnote w:type="continuationSeparator" w:id="0">
    <w:p w:rsidR="00476FFA" w:rsidRDefault="00476FFA" w:rsidP="009C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6DF4"/>
    <w:multiLevelType w:val="hybridMultilevel"/>
    <w:tmpl w:val="9662B53A"/>
    <w:lvl w:ilvl="0" w:tplc="D2FA4DFE">
      <w:start w:val="1"/>
      <w:numFmt w:val="decimalEnclosedCircle"/>
      <w:lvlText w:val="%1"/>
      <w:lvlJc w:val="left"/>
      <w:pPr>
        <w:ind w:left="360" w:hanging="360"/>
      </w:pPr>
      <w:rPr>
        <w:rFonts w:ascii="Times New Roman" w:eastAsia="ＭＳ 明朝" w:hAns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49"/>
    <w:rsid w:val="00270CEB"/>
    <w:rsid w:val="00294915"/>
    <w:rsid w:val="00454A66"/>
    <w:rsid w:val="00476FFA"/>
    <w:rsid w:val="00567A15"/>
    <w:rsid w:val="00773B70"/>
    <w:rsid w:val="00850906"/>
    <w:rsid w:val="00885AF5"/>
    <w:rsid w:val="009C0BD8"/>
    <w:rsid w:val="00A559F1"/>
    <w:rsid w:val="00AB03E1"/>
    <w:rsid w:val="00AB1B5E"/>
    <w:rsid w:val="00AC0C92"/>
    <w:rsid w:val="00BB6A4F"/>
    <w:rsid w:val="00CA3751"/>
    <w:rsid w:val="00CF37FD"/>
    <w:rsid w:val="00DC711C"/>
    <w:rsid w:val="00E45FE1"/>
    <w:rsid w:val="00E868B9"/>
    <w:rsid w:val="00FA5DF3"/>
    <w:rsid w:val="00FE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DF0ACE"/>
  <w15:docId w15:val="{2FCAE3CB-4E73-42D9-B13E-BBAC5F1E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E224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224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E22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249"/>
    <w:rPr>
      <w:rFonts w:asciiTheme="majorHAnsi" w:eastAsiaTheme="majorEastAsia" w:hAnsiTheme="majorHAnsi" w:cstheme="majorBidi"/>
      <w:sz w:val="24"/>
      <w:szCs w:val="24"/>
    </w:rPr>
  </w:style>
  <w:style w:type="character" w:customStyle="1" w:styleId="20">
    <w:name w:val="見出し 2 (文字)"/>
    <w:basedOn w:val="a0"/>
    <w:link w:val="2"/>
    <w:uiPriority w:val="9"/>
    <w:rsid w:val="00FE2249"/>
    <w:rPr>
      <w:rFonts w:asciiTheme="majorHAnsi" w:eastAsiaTheme="majorEastAsia" w:hAnsiTheme="majorHAnsi" w:cstheme="majorBidi"/>
    </w:rPr>
  </w:style>
  <w:style w:type="character" w:customStyle="1" w:styleId="30">
    <w:name w:val="見出し 3 (文字)"/>
    <w:basedOn w:val="a0"/>
    <w:link w:val="3"/>
    <w:uiPriority w:val="9"/>
    <w:rsid w:val="00FE2249"/>
    <w:rPr>
      <w:rFonts w:asciiTheme="majorHAnsi" w:eastAsiaTheme="majorEastAsia" w:hAnsiTheme="majorHAnsi" w:cstheme="majorBidi"/>
    </w:rPr>
  </w:style>
  <w:style w:type="paragraph" w:styleId="a3">
    <w:name w:val="Subtitle"/>
    <w:basedOn w:val="a"/>
    <w:next w:val="a"/>
    <w:link w:val="a4"/>
    <w:uiPriority w:val="11"/>
    <w:qFormat/>
    <w:rsid w:val="00FE2249"/>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FE2249"/>
    <w:rPr>
      <w:rFonts w:asciiTheme="majorHAnsi" w:eastAsia="ＭＳ ゴシック" w:hAnsiTheme="majorHAnsi" w:cstheme="majorBidi"/>
      <w:sz w:val="24"/>
      <w:szCs w:val="24"/>
    </w:rPr>
  </w:style>
  <w:style w:type="paragraph" w:styleId="a5">
    <w:name w:val="List Paragraph"/>
    <w:basedOn w:val="a"/>
    <w:uiPriority w:val="34"/>
    <w:qFormat/>
    <w:rsid w:val="00FE2249"/>
    <w:pPr>
      <w:ind w:leftChars="400" w:left="840"/>
    </w:pPr>
  </w:style>
  <w:style w:type="paragraph" w:styleId="a6">
    <w:name w:val="header"/>
    <w:basedOn w:val="a"/>
    <w:link w:val="a7"/>
    <w:uiPriority w:val="99"/>
    <w:unhideWhenUsed/>
    <w:rsid w:val="009C0BD8"/>
    <w:pPr>
      <w:tabs>
        <w:tab w:val="center" w:pos="4252"/>
        <w:tab w:val="right" w:pos="8504"/>
      </w:tabs>
      <w:snapToGrid w:val="0"/>
    </w:pPr>
  </w:style>
  <w:style w:type="character" w:customStyle="1" w:styleId="a7">
    <w:name w:val="ヘッダー (文字)"/>
    <w:basedOn w:val="a0"/>
    <w:link w:val="a6"/>
    <w:uiPriority w:val="99"/>
    <w:rsid w:val="009C0BD8"/>
  </w:style>
  <w:style w:type="paragraph" w:styleId="a8">
    <w:name w:val="footer"/>
    <w:basedOn w:val="a"/>
    <w:link w:val="a9"/>
    <w:uiPriority w:val="99"/>
    <w:unhideWhenUsed/>
    <w:rsid w:val="009C0BD8"/>
    <w:pPr>
      <w:tabs>
        <w:tab w:val="center" w:pos="4252"/>
        <w:tab w:val="right" w:pos="8504"/>
      </w:tabs>
      <w:snapToGrid w:val="0"/>
    </w:pPr>
  </w:style>
  <w:style w:type="character" w:customStyle="1" w:styleId="a9">
    <w:name w:val="フッター (文字)"/>
    <w:basedOn w:val="a0"/>
    <w:link w:val="a8"/>
    <w:uiPriority w:val="99"/>
    <w:rsid w:val="009C0BD8"/>
  </w:style>
  <w:style w:type="paragraph" w:styleId="aa">
    <w:name w:val="Balloon Text"/>
    <w:basedOn w:val="a"/>
    <w:link w:val="ab"/>
    <w:uiPriority w:val="99"/>
    <w:semiHidden/>
    <w:unhideWhenUsed/>
    <w:rsid w:val="00A559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59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4AEE02FC.dotm</Template>
  <TotalTime>79</TotalTime>
  <Pages>4</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小松島市</cp:lastModifiedBy>
  <cp:revision>3</cp:revision>
  <cp:lastPrinted>2021-08-11T02:34:00Z</cp:lastPrinted>
  <dcterms:created xsi:type="dcterms:W3CDTF">2018-08-01T13:42:00Z</dcterms:created>
  <dcterms:modified xsi:type="dcterms:W3CDTF">2023-07-24T04:37:00Z</dcterms:modified>
</cp:coreProperties>
</file>